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B59EC" w14:textId="7DC26DDC" w:rsidR="00F31A93" w:rsidRPr="00160020" w:rsidRDefault="00C02D0B" w:rsidP="005E4C70">
      <w:pPr>
        <w:spacing w:after="120"/>
        <w:jc w:val="center"/>
        <w:textAlignment w:val="baseline"/>
        <w:rPr>
          <w:rFonts w:ascii="Arial" w:eastAsia="Times New Roman" w:hAnsi="Arial" w:cs="Arial"/>
          <w:color w:val="3F3F3F"/>
          <w:sz w:val="22"/>
          <w:szCs w:val="22"/>
        </w:rPr>
      </w:pPr>
      <w:bookmarkStart w:id="0" w:name="_GoBack"/>
      <w:bookmarkEnd w:id="0"/>
      <w:r w:rsidRPr="00160020">
        <w:rPr>
          <w:rFonts w:ascii="Arial" w:eastAsia="Times New Roman" w:hAnsi="Arial" w:cs="Arial"/>
          <w:b/>
          <w:bCs/>
          <w:noProof/>
          <w:sz w:val="22"/>
          <w:szCs w:val="22"/>
          <w:shd w:val="clear" w:color="auto" w:fill="AFEEEE"/>
        </w:rPr>
        <w:drawing>
          <wp:anchor distT="0" distB="0" distL="114300" distR="114300" simplePos="0" relativeHeight="251658240" behindDoc="0" locked="0" layoutInCell="1" allowOverlap="1" wp14:anchorId="461C4EC5" wp14:editId="004040DB">
            <wp:simplePos x="0" y="0"/>
            <wp:positionH relativeFrom="column">
              <wp:posOffset>6080894</wp:posOffset>
            </wp:positionH>
            <wp:positionV relativeFrom="paragraph">
              <wp:posOffset>-46021</wp:posOffset>
            </wp:positionV>
            <wp:extent cx="738129" cy="1024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5">
                      <a:extLst>
                        <a:ext uri="{28A0092B-C50C-407E-A947-70E740481C1C}">
                          <a14:useLocalDpi xmlns:a14="http://schemas.microsoft.com/office/drawing/2010/main" val="0"/>
                        </a:ext>
                      </a:extLst>
                    </a:blip>
                    <a:stretch>
                      <a:fillRect/>
                    </a:stretch>
                  </pic:blipFill>
                  <pic:spPr>
                    <a:xfrm>
                      <a:off x="0" y="0"/>
                      <a:ext cx="738129" cy="1024890"/>
                    </a:xfrm>
                    <a:prstGeom prst="rect">
                      <a:avLst/>
                    </a:prstGeom>
                  </pic:spPr>
                </pic:pic>
              </a:graphicData>
            </a:graphic>
            <wp14:sizeRelH relativeFrom="page">
              <wp14:pctWidth>0</wp14:pctWidth>
            </wp14:sizeRelH>
            <wp14:sizeRelV relativeFrom="page">
              <wp14:pctHeight>0</wp14:pctHeight>
            </wp14:sizeRelV>
          </wp:anchor>
        </w:drawing>
      </w:r>
      <w:r w:rsidR="00F31A93" w:rsidRPr="00160020">
        <w:rPr>
          <w:rFonts w:ascii="Arial" w:eastAsia="Times New Roman" w:hAnsi="Arial" w:cs="Arial"/>
          <w:b/>
          <w:bCs/>
          <w:sz w:val="22"/>
          <w:szCs w:val="22"/>
          <w:shd w:val="clear" w:color="auto" w:fill="AFEEEE"/>
        </w:rPr>
        <w:t xml:space="preserve">CUST SCHOOL </w:t>
      </w:r>
      <w:r w:rsidR="005E4C70" w:rsidRPr="00160020">
        <w:rPr>
          <w:rFonts w:ascii="Arial" w:eastAsia="Times New Roman" w:hAnsi="Arial" w:cs="Arial"/>
          <w:b/>
          <w:bCs/>
          <w:sz w:val="22"/>
          <w:szCs w:val="22"/>
          <w:shd w:val="clear" w:color="auto" w:fill="AFEEEE"/>
        </w:rPr>
        <w:t>CHILD PROTECTION POLICY</w:t>
      </w:r>
    </w:p>
    <w:p w14:paraId="135BA530" w14:textId="77777777" w:rsidR="004450F0" w:rsidRPr="00160020" w:rsidRDefault="004450F0" w:rsidP="004450F0">
      <w:pPr>
        <w:pStyle w:val="bodytext"/>
        <w:spacing w:before="0" w:beforeAutospacing="0" w:after="120" w:afterAutospacing="0" w:line="360" w:lineRule="auto"/>
        <w:textAlignment w:val="baseline"/>
        <w:rPr>
          <w:rFonts w:ascii="Arial" w:hAnsi="Arial" w:cs="Arial"/>
          <w:color w:val="3F3F3F"/>
          <w:sz w:val="22"/>
          <w:szCs w:val="22"/>
        </w:rPr>
      </w:pPr>
    </w:p>
    <w:p w14:paraId="04BAE718" w14:textId="77777777" w:rsidR="004450F0" w:rsidRPr="00160020" w:rsidRDefault="004450F0" w:rsidP="004450F0">
      <w:pPr>
        <w:pStyle w:val="bodytext"/>
        <w:spacing w:before="0" w:beforeAutospacing="0" w:after="120" w:afterAutospacing="0" w:line="360" w:lineRule="auto"/>
        <w:textAlignment w:val="baseline"/>
        <w:rPr>
          <w:rFonts w:ascii="Arial" w:hAnsi="Arial" w:cs="Arial"/>
          <w:color w:val="3F3F3F"/>
          <w:sz w:val="22"/>
          <w:szCs w:val="22"/>
        </w:rPr>
      </w:pPr>
      <w:r w:rsidRPr="00160020">
        <w:rPr>
          <w:rFonts w:ascii="Arial" w:hAnsi="Arial" w:cs="Arial"/>
          <w:color w:val="3F3F3F"/>
          <w:sz w:val="22"/>
          <w:szCs w:val="22"/>
        </w:rPr>
        <w:t xml:space="preserve">Cust School aims to ensure the safety and security of all children by </w:t>
      </w:r>
      <w:proofErr w:type="spellStart"/>
      <w:r w:rsidRPr="00160020">
        <w:rPr>
          <w:rFonts w:ascii="Arial" w:hAnsi="Arial" w:cs="Arial"/>
          <w:color w:val="3F3F3F"/>
          <w:sz w:val="22"/>
          <w:szCs w:val="22"/>
        </w:rPr>
        <w:t>practising</w:t>
      </w:r>
      <w:proofErr w:type="spellEnd"/>
      <w:r w:rsidRPr="00160020">
        <w:rPr>
          <w:rFonts w:ascii="Arial" w:hAnsi="Arial" w:cs="Arial"/>
          <w:color w:val="3F3F3F"/>
          <w:sz w:val="22"/>
          <w:szCs w:val="22"/>
        </w:rPr>
        <w:t xml:space="preserve"> open and </w:t>
      </w:r>
    </w:p>
    <w:p w14:paraId="6658F8EE" w14:textId="77777777" w:rsidR="004450F0" w:rsidRPr="00160020" w:rsidRDefault="004450F0" w:rsidP="004450F0">
      <w:pPr>
        <w:pStyle w:val="bodytext"/>
        <w:spacing w:before="0" w:beforeAutospacing="0" w:after="120" w:afterAutospacing="0" w:line="360" w:lineRule="auto"/>
        <w:textAlignment w:val="baseline"/>
        <w:rPr>
          <w:rFonts w:ascii="Arial" w:hAnsi="Arial" w:cs="Arial"/>
          <w:color w:val="3F3F3F"/>
          <w:sz w:val="22"/>
          <w:szCs w:val="22"/>
        </w:rPr>
      </w:pPr>
      <w:r w:rsidRPr="00160020">
        <w:rPr>
          <w:rFonts w:ascii="Arial" w:hAnsi="Arial" w:cs="Arial"/>
          <w:color w:val="3F3F3F"/>
          <w:sz w:val="22"/>
          <w:szCs w:val="22"/>
        </w:rPr>
        <w:t>accountable </w:t>
      </w:r>
      <w:r w:rsidRPr="00160020">
        <w:rPr>
          <w:rStyle w:val="highlight"/>
          <w:rFonts w:ascii="Arial" w:hAnsi="Arial" w:cs="Arial"/>
          <w:color w:val="3F3F3F"/>
          <w:sz w:val="22"/>
          <w:szCs w:val="22"/>
        </w:rPr>
        <w:t>child</w:t>
      </w:r>
      <w:r w:rsidRPr="00160020">
        <w:rPr>
          <w:rFonts w:ascii="Arial" w:hAnsi="Arial" w:cs="Arial"/>
          <w:color w:val="3F3F3F"/>
          <w:sz w:val="22"/>
          <w:szCs w:val="22"/>
        </w:rPr>
        <w:t>-</w:t>
      </w:r>
      <w:proofErr w:type="spellStart"/>
      <w:r w:rsidRPr="00160020">
        <w:rPr>
          <w:rFonts w:ascii="Arial" w:hAnsi="Arial" w:cs="Arial"/>
          <w:color w:val="3F3F3F"/>
          <w:sz w:val="22"/>
          <w:szCs w:val="22"/>
        </w:rPr>
        <w:t>centred</w:t>
      </w:r>
      <w:proofErr w:type="spellEnd"/>
      <w:r w:rsidRPr="00160020">
        <w:rPr>
          <w:rFonts w:ascii="Arial" w:hAnsi="Arial" w:cs="Arial"/>
          <w:color w:val="3F3F3F"/>
          <w:sz w:val="22"/>
          <w:szCs w:val="22"/>
        </w:rPr>
        <w:t xml:space="preserve"> decision-making. We </w:t>
      </w:r>
      <w:proofErr w:type="spellStart"/>
      <w:r w:rsidRPr="00160020">
        <w:rPr>
          <w:rFonts w:ascii="Arial" w:hAnsi="Arial" w:cs="Arial"/>
          <w:color w:val="3F3F3F"/>
          <w:sz w:val="22"/>
          <w:szCs w:val="22"/>
        </w:rPr>
        <w:t>recognise</w:t>
      </w:r>
      <w:proofErr w:type="spellEnd"/>
      <w:r w:rsidRPr="00160020">
        <w:rPr>
          <w:rFonts w:ascii="Arial" w:hAnsi="Arial" w:cs="Arial"/>
          <w:color w:val="3F3F3F"/>
          <w:sz w:val="22"/>
          <w:szCs w:val="22"/>
        </w:rPr>
        <w:t xml:space="preserve"> the importance of involving </w:t>
      </w:r>
    </w:p>
    <w:p w14:paraId="4645397A" w14:textId="77777777" w:rsidR="004450F0" w:rsidRPr="00160020" w:rsidRDefault="004450F0" w:rsidP="004450F0">
      <w:pPr>
        <w:pStyle w:val="bodytext"/>
        <w:spacing w:before="0" w:beforeAutospacing="0" w:after="120" w:afterAutospacing="0" w:line="360" w:lineRule="auto"/>
        <w:textAlignment w:val="baseline"/>
        <w:rPr>
          <w:rFonts w:ascii="Arial" w:hAnsi="Arial" w:cs="Arial"/>
          <w:color w:val="3F3F3F"/>
          <w:sz w:val="22"/>
          <w:szCs w:val="22"/>
        </w:rPr>
      </w:pPr>
      <w:r w:rsidRPr="00160020">
        <w:rPr>
          <w:rFonts w:ascii="Arial" w:hAnsi="Arial" w:cs="Arial"/>
          <w:color w:val="3F3F3F"/>
          <w:sz w:val="22"/>
          <w:szCs w:val="22"/>
        </w:rPr>
        <w:t>family/</w:t>
      </w:r>
      <w:proofErr w:type="spellStart"/>
      <w:r w:rsidRPr="00160020">
        <w:rPr>
          <w:rFonts w:ascii="Arial" w:hAnsi="Arial" w:cs="Arial"/>
          <w:color w:val="3F3F3F"/>
          <w:sz w:val="22"/>
          <w:szCs w:val="22"/>
        </w:rPr>
        <w:t>whānau</w:t>
      </w:r>
      <w:proofErr w:type="spellEnd"/>
      <w:r w:rsidRPr="00160020">
        <w:rPr>
          <w:rFonts w:ascii="Arial" w:hAnsi="Arial" w:cs="Arial"/>
          <w:color w:val="3F3F3F"/>
          <w:sz w:val="22"/>
          <w:szCs w:val="22"/>
        </w:rPr>
        <w:t xml:space="preserve"> in decision-making about their children, and will involve children in </w:t>
      </w:r>
    </w:p>
    <w:p w14:paraId="5BACD9D3" w14:textId="60CC295C" w:rsidR="004450F0" w:rsidRPr="00160020" w:rsidRDefault="004450F0" w:rsidP="004450F0">
      <w:pPr>
        <w:pStyle w:val="bodytext"/>
        <w:spacing w:before="0" w:beforeAutospacing="0" w:after="120" w:afterAutospacing="0" w:line="360" w:lineRule="auto"/>
        <w:textAlignment w:val="baseline"/>
        <w:rPr>
          <w:rFonts w:ascii="Arial" w:hAnsi="Arial" w:cs="Arial"/>
          <w:color w:val="3F3F3F"/>
          <w:sz w:val="22"/>
          <w:szCs w:val="22"/>
        </w:rPr>
      </w:pPr>
      <w:r w:rsidRPr="00160020">
        <w:rPr>
          <w:rFonts w:ascii="Arial" w:hAnsi="Arial" w:cs="Arial"/>
          <w:color w:val="3F3F3F"/>
          <w:sz w:val="22"/>
          <w:szCs w:val="22"/>
        </w:rPr>
        <w:t>decision-making about themselves in age-appropriate ways. We acknowledge that </w:t>
      </w:r>
      <w:r w:rsidRPr="00160020">
        <w:rPr>
          <w:rStyle w:val="highlight"/>
          <w:rFonts w:ascii="Arial" w:hAnsi="Arial" w:cs="Arial"/>
          <w:color w:val="3F3F3F"/>
          <w:sz w:val="22"/>
          <w:szCs w:val="22"/>
        </w:rPr>
        <w:t>child protection</w:t>
      </w:r>
      <w:r w:rsidRPr="00160020">
        <w:rPr>
          <w:rFonts w:ascii="Arial" w:hAnsi="Arial" w:cs="Arial"/>
          <w:color w:val="3F3F3F"/>
          <w:sz w:val="22"/>
          <w:szCs w:val="22"/>
        </w:rPr>
        <w:t> is everyone’s responsibility and we promote our </w:t>
      </w:r>
      <w:r w:rsidRPr="00160020">
        <w:rPr>
          <w:rStyle w:val="highlight"/>
          <w:rFonts w:ascii="Arial" w:hAnsi="Arial" w:cs="Arial"/>
          <w:color w:val="3F3F3F"/>
          <w:sz w:val="22"/>
          <w:szCs w:val="22"/>
        </w:rPr>
        <w:t>child</w:t>
      </w:r>
      <w:r w:rsidRPr="00160020">
        <w:rPr>
          <w:rFonts w:ascii="Arial" w:hAnsi="Arial" w:cs="Arial"/>
          <w:color w:val="3F3F3F"/>
          <w:sz w:val="22"/>
          <w:szCs w:val="22"/>
        </w:rPr>
        <w:t> </w:t>
      </w:r>
      <w:r w:rsidRPr="00160020">
        <w:rPr>
          <w:rStyle w:val="highlight"/>
          <w:rFonts w:ascii="Arial" w:hAnsi="Arial" w:cs="Arial"/>
          <w:color w:val="3F3F3F"/>
          <w:sz w:val="22"/>
          <w:szCs w:val="22"/>
        </w:rPr>
        <w:t>protection</w:t>
      </w:r>
      <w:r w:rsidRPr="00160020">
        <w:rPr>
          <w:rFonts w:ascii="Arial" w:hAnsi="Arial" w:cs="Arial"/>
          <w:color w:val="3F3F3F"/>
          <w:sz w:val="22"/>
          <w:szCs w:val="22"/>
        </w:rPr>
        <w:t> policies to our school community.</w:t>
      </w:r>
    </w:p>
    <w:p w14:paraId="112D4D32" w14:textId="77777777" w:rsidR="004450F0" w:rsidRPr="00160020" w:rsidRDefault="004450F0" w:rsidP="004450F0">
      <w:pPr>
        <w:pStyle w:val="note"/>
        <w:pBdr>
          <w:top w:val="single" w:sz="6" w:space="4" w:color="337E3E"/>
          <w:bottom w:val="single" w:sz="6" w:space="4" w:color="337E3E"/>
        </w:pBdr>
        <w:shd w:val="clear" w:color="auto" w:fill="F5FFEB"/>
        <w:spacing w:before="0" w:beforeAutospacing="0" w:after="200" w:afterAutospacing="0" w:line="360" w:lineRule="auto"/>
        <w:ind w:right="120"/>
        <w:textAlignment w:val="baseline"/>
        <w:rPr>
          <w:rFonts w:ascii="Arial" w:hAnsi="Arial" w:cs="Arial"/>
          <w:color w:val="3F3F3F"/>
          <w:sz w:val="22"/>
          <w:szCs w:val="22"/>
        </w:rPr>
      </w:pPr>
      <w:r w:rsidRPr="00160020">
        <w:rPr>
          <w:rFonts w:ascii="Arial" w:hAnsi="Arial" w:cs="Arial"/>
          <w:color w:val="3F3F3F"/>
          <w:sz w:val="22"/>
          <w:szCs w:val="22"/>
        </w:rPr>
        <w:t>"Child", in the context of our school's </w:t>
      </w:r>
      <w:r w:rsidRPr="00160020">
        <w:rPr>
          <w:rStyle w:val="highlight"/>
          <w:rFonts w:ascii="Arial" w:hAnsi="Arial" w:cs="Arial"/>
          <w:color w:val="3F3F3F"/>
          <w:sz w:val="22"/>
          <w:szCs w:val="22"/>
        </w:rPr>
        <w:t>child</w:t>
      </w:r>
      <w:r w:rsidRPr="00160020">
        <w:rPr>
          <w:rFonts w:ascii="Arial" w:hAnsi="Arial" w:cs="Arial"/>
          <w:color w:val="3F3F3F"/>
          <w:sz w:val="22"/>
          <w:szCs w:val="22"/>
        </w:rPr>
        <w:t> </w:t>
      </w:r>
      <w:r w:rsidRPr="00160020">
        <w:rPr>
          <w:rStyle w:val="highlight"/>
          <w:rFonts w:ascii="Arial" w:hAnsi="Arial" w:cs="Arial"/>
          <w:color w:val="3F3F3F"/>
          <w:sz w:val="22"/>
          <w:szCs w:val="22"/>
        </w:rPr>
        <w:t>protection</w:t>
      </w:r>
      <w:r w:rsidRPr="00160020">
        <w:rPr>
          <w:rFonts w:ascii="Arial" w:hAnsi="Arial" w:cs="Arial"/>
          <w:color w:val="3F3F3F"/>
          <w:sz w:val="22"/>
          <w:szCs w:val="22"/>
        </w:rPr>
        <w:t> policies, means a </w:t>
      </w:r>
      <w:r w:rsidRPr="00160020">
        <w:rPr>
          <w:rStyle w:val="highlight"/>
          <w:rFonts w:ascii="Arial" w:hAnsi="Arial" w:cs="Arial"/>
          <w:color w:val="3F3F3F"/>
          <w:sz w:val="22"/>
          <w:szCs w:val="22"/>
        </w:rPr>
        <w:t>child</w:t>
      </w:r>
      <w:r w:rsidRPr="00160020">
        <w:rPr>
          <w:rFonts w:ascii="Arial" w:hAnsi="Arial" w:cs="Arial"/>
          <w:color w:val="3F3F3F"/>
          <w:sz w:val="22"/>
          <w:szCs w:val="22"/>
        </w:rPr>
        <w:t> or young person aged under 18 years (who is not married or in a civil union) – Vulnerable Children Act 2014.</w:t>
      </w:r>
    </w:p>
    <w:p w14:paraId="11F72CF7" w14:textId="77777777" w:rsidR="004450F0" w:rsidRPr="00160020" w:rsidRDefault="004450F0" w:rsidP="004450F0">
      <w:pPr>
        <w:pStyle w:val="bodytext"/>
        <w:spacing w:before="120" w:beforeAutospacing="0" w:after="120" w:afterAutospacing="0" w:line="360" w:lineRule="auto"/>
        <w:textAlignment w:val="baseline"/>
        <w:rPr>
          <w:rFonts w:ascii="Arial" w:hAnsi="Arial" w:cs="Arial"/>
          <w:color w:val="3F3F3F"/>
          <w:sz w:val="22"/>
          <w:szCs w:val="22"/>
        </w:rPr>
      </w:pPr>
      <w:r w:rsidRPr="00160020">
        <w:rPr>
          <w:rFonts w:ascii="Arial" w:hAnsi="Arial" w:cs="Arial"/>
          <w:color w:val="3F3F3F"/>
          <w:sz w:val="22"/>
          <w:szCs w:val="22"/>
        </w:rPr>
        <w:t>We take concerns about the safety of students seriously, and respond to them quickly. Prevention and early intervention are important, and we support the principle of applying the least intrusive intervention possible to protect vulnerable children.</w:t>
      </w:r>
    </w:p>
    <w:p w14:paraId="5284C33D" w14:textId="77777777" w:rsidR="004450F0" w:rsidRPr="00160020" w:rsidRDefault="004450F0" w:rsidP="004450F0">
      <w:pPr>
        <w:pStyle w:val="bodytext"/>
        <w:spacing w:before="0" w:beforeAutospacing="0" w:after="120" w:afterAutospacing="0" w:line="360" w:lineRule="auto"/>
        <w:textAlignment w:val="baseline"/>
        <w:rPr>
          <w:rFonts w:ascii="Arial" w:hAnsi="Arial" w:cs="Arial"/>
          <w:color w:val="3F3F3F"/>
          <w:sz w:val="22"/>
          <w:szCs w:val="22"/>
        </w:rPr>
      </w:pPr>
      <w:r w:rsidRPr="00160020">
        <w:rPr>
          <w:rFonts w:ascii="Arial" w:hAnsi="Arial" w:cs="Arial"/>
          <w:color w:val="3F3F3F"/>
          <w:sz w:val="22"/>
          <w:szCs w:val="22"/>
        </w:rPr>
        <w:t>We share information with appropriate agencies if sharing that information will protect or improve the safety, health, or well-being of a </w:t>
      </w:r>
      <w:r w:rsidRPr="00160020">
        <w:rPr>
          <w:rStyle w:val="highlight"/>
          <w:rFonts w:ascii="Arial" w:hAnsi="Arial" w:cs="Arial"/>
          <w:color w:val="3F3F3F"/>
          <w:sz w:val="22"/>
          <w:szCs w:val="22"/>
        </w:rPr>
        <w:t>child</w:t>
      </w:r>
      <w:r w:rsidRPr="00160020">
        <w:rPr>
          <w:rFonts w:ascii="Arial" w:hAnsi="Arial" w:cs="Arial"/>
          <w:color w:val="3F3F3F"/>
          <w:sz w:val="22"/>
          <w:szCs w:val="22"/>
        </w:rPr>
        <w:t xml:space="preserve">. By law, we can share information with the police and the Ministry for Vulnerable Children, </w:t>
      </w:r>
      <w:proofErr w:type="spellStart"/>
      <w:r w:rsidRPr="00160020">
        <w:rPr>
          <w:rFonts w:ascii="Arial" w:hAnsi="Arial" w:cs="Arial"/>
          <w:color w:val="3F3F3F"/>
          <w:sz w:val="22"/>
          <w:szCs w:val="22"/>
        </w:rPr>
        <w:t>Oranga</w:t>
      </w:r>
      <w:proofErr w:type="spellEnd"/>
      <w:r w:rsidRPr="00160020">
        <w:rPr>
          <w:rFonts w:ascii="Arial" w:hAnsi="Arial" w:cs="Arial"/>
          <w:color w:val="3F3F3F"/>
          <w:sz w:val="22"/>
          <w:szCs w:val="22"/>
        </w:rPr>
        <w:t xml:space="preserve"> Tamariki.</w:t>
      </w:r>
    </w:p>
    <w:p w14:paraId="4A42EE40" w14:textId="77777777" w:rsidR="004450F0" w:rsidRPr="00160020" w:rsidRDefault="004450F0" w:rsidP="004450F0">
      <w:pPr>
        <w:pStyle w:val="bodytext"/>
        <w:spacing w:before="0" w:beforeAutospacing="0" w:after="120" w:afterAutospacing="0" w:line="360" w:lineRule="auto"/>
        <w:textAlignment w:val="baseline"/>
        <w:rPr>
          <w:rFonts w:ascii="Arial" w:hAnsi="Arial" w:cs="Arial"/>
          <w:color w:val="3F3F3F"/>
          <w:sz w:val="22"/>
          <w:szCs w:val="22"/>
        </w:rPr>
      </w:pPr>
      <w:r w:rsidRPr="00160020">
        <w:rPr>
          <w:rFonts w:ascii="Arial" w:hAnsi="Arial" w:cs="Arial"/>
          <w:color w:val="3F3F3F"/>
          <w:sz w:val="22"/>
          <w:szCs w:val="22"/>
        </w:rPr>
        <w:t>Schools are subject to the Vulnerable Children Act 2014, and must have </w:t>
      </w:r>
      <w:r w:rsidRPr="00160020">
        <w:rPr>
          <w:rStyle w:val="highlight"/>
          <w:rFonts w:ascii="Arial" w:hAnsi="Arial" w:cs="Arial"/>
          <w:color w:val="3F3F3F"/>
          <w:sz w:val="22"/>
          <w:szCs w:val="22"/>
        </w:rPr>
        <w:t>child</w:t>
      </w:r>
      <w:r w:rsidRPr="00160020">
        <w:rPr>
          <w:rFonts w:ascii="Arial" w:hAnsi="Arial" w:cs="Arial"/>
          <w:color w:val="3F3F3F"/>
          <w:sz w:val="22"/>
          <w:szCs w:val="22"/>
        </w:rPr>
        <w:t> </w:t>
      </w:r>
      <w:r w:rsidRPr="00160020">
        <w:rPr>
          <w:rStyle w:val="highlight"/>
          <w:rFonts w:ascii="Arial" w:hAnsi="Arial" w:cs="Arial"/>
          <w:color w:val="3F3F3F"/>
          <w:sz w:val="22"/>
          <w:szCs w:val="22"/>
        </w:rPr>
        <w:t>protection</w:t>
      </w:r>
      <w:r w:rsidRPr="00160020">
        <w:rPr>
          <w:rFonts w:ascii="Arial" w:hAnsi="Arial" w:cs="Arial"/>
          <w:color w:val="3F3F3F"/>
          <w:sz w:val="22"/>
          <w:szCs w:val="22"/>
        </w:rPr>
        <w:t> policies which are readily available. As required by the Act, </w:t>
      </w:r>
      <w:r w:rsidRPr="00160020">
        <w:rPr>
          <w:rStyle w:val="highlight"/>
          <w:rFonts w:ascii="Arial" w:hAnsi="Arial" w:cs="Arial"/>
          <w:color w:val="3F3F3F"/>
          <w:sz w:val="22"/>
          <w:szCs w:val="22"/>
        </w:rPr>
        <w:t>child</w:t>
      </w:r>
      <w:r w:rsidRPr="00160020">
        <w:rPr>
          <w:rFonts w:ascii="Arial" w:hAnsi="Arial" w:cs="Arial"/>
          <w:color w:val="3F3F3F"/>
          <w:sz w:val="22"/>
          <w:szCs w:val="22"/>
        </w:rPr>
        <w:t> </w:t>
      </w:r>
      <w:r w:rsidRPr="00160020">
        <w:rPr>
          <w:rStyle w:val="highlight"/>
          <w:rFonts w:ascii="Arial" w:hAnsi="Arial" w:cs="Arial"/>
          <w:color w:val="3F3F3F"/>
          <w:sz w:val="22"/>
          <w:szCs w:val="22"/>
        </w:rPr>
        <w:t>protection</w:t>
      </w:r>
      <w:r w:rsidRPr="00160020">
        <w:rPr>
          <w:rFonts w:ascii="Arial" w:hAnsi="Arial" w:cs="Arial"/>
          <w:color w:val="3F3F3F"/>
          <w:sz w:val="22"/>
          <w:szCs w:val="22"/>
        </w:rPr>
        <w:t> practices are incorporated into our policies and procedures. Cust School has a designated person responsible for </w:t>
      </w:r>
      <w:r w:rsidRPr="00160020">
        <w:rPr>
          <w:rStyle w:val="highlight"/>
          <w:rFonts w:ascii="Arial" w:hAnsi="Arial" w:cs="Arial"/>
          <w:color w:val="3F3F3F"/>
          <w:sz w:val="22"/>
          <w:szCs w:val="22"/>
        </w:rPr>
        <w:t>child</w:t>
      </w:r>
      <w:r w:rsidRPr="00160020">
        <w:rPr>
          <w:rFonts w:ascii="Arial" w:hAnsi="Arial" w:cs="Arial"/>
          <w:color w:val="3F3F3F"/>
          <w:sz w:val="22"/>
          <w:szCs w:val="22"/>
        </w:rPr>
        <w:t> </w:t>
      </w:r>
      <w:r w:rsidRPr="00160020">
        <w:rPr>
          <w:rStyle w:val="highlight"/>
          <w:rFonts w:ascii="Arial" w:hAnsi="Arial" w:cs="Arial"/>
          <w:color w:val="3F3F3F"/>
          <w:sz w:val="22"/>
          <w:szCs w:val="22"/>
        </w:rPr>
        <w:t>protection</w:t>
      </w:r>
      <w:r w:rsidRPr="00160020">
        <w:rPr>
          <w:rFonts w:ascii="Arial" w:hAnsi="Arial" w:cs="Arial"/>
          <w:color w:val="3F3F3F"/>
          <w:sz w:val="22"/>
          <w:szCs w:val="22"/>
        </w:rPr>
        <w:t> policies. Our designated person is </w:t>
      </w:r>
      <w:r w:rsidRPr="00160020">
        <w:rPr>
          <w:rStyle w:val="advisorytodotext"/>
          <w:rFonts w:ascii="Arial" w:hAnsi="Arial" w:cs="Arial"/>
          <w:color w:val="3F3F3F"/>
          <w:sz w:val="22"/>
          <w:szCs w:val="22"/>
        </w:rPr>
        <w:t>the principal</w:t>
      </w:r>
      <w:r w:rsidRPr="00160020">
        <w:rPr>
          <w:rFonts w:ascii="Arial" w:hAnsi="Arial" w:cs="Arial"/>
          <w:color w:val="3F3F3F"/>
          <w:sz w:val="22"/>
          <w:szCs w:val="22"/>
        </w:rPr>
        <w:t>, and is the primary point of contact for concerns about a </w:t>
      </w:r>
      <w:r w:rsidRPr="00160020">
        <w:rPr>
          <w:rStyle w:val="highlight"/>
          <w:rFonts w:ascii="Arial" w:hAnsi="Arial" w:cs="Arial"/>
          <w:color w:val="3F3F3F"/>
          <w:sz w:val="22"/>
          <w:szCs w:val="22"/>
        </w:rPr>
        <w:t>child</w:t>
      </w:r>
      <w:r w:rsidRPr="00160020">
        <w:rPr>
          <w:rFonts w:ascii="Arial" w:hAnsi="Arial" w:cs="Arial"/>
          <w:color w:val="3F3F3F"/>
          <w:sz w:val="22"/>
          <w:szCs w:val="22"/>
        </w:rPr>
        <w:t>, including concerns about abuse or neglect. Our </w:t>
      </w:r>
      <w:r w:rsidRPr="00160020">
        <w:rPr>
          <w:rStyle w:val="highlight"/>
          <w:rFonts w:ascii="Arial" w:hAnsi="Arial" w:cs="Arial"/>
          <w:color w:val="3F3F3F"/>
          <w:sz w:val="22"/>
          <w:szCs w:val="22"/>
        </w:rPr>
        <w:t>child</w:t>
      </w:r>
      <w:r w:rsidRPr="00160020">
        <w:rPr>
          <w:rFonts w:ascii="Arial" w:hAnsi="Arial" w:cs="Arial"/>
          <w:color w:val="3F3F3F"/>
          <w:sz w:val="22"/>
          <w:szCs w:val="22"/>
        </w:rPr>
        <w:t> </w:t>
      </w:r>
      <w:r w:rsidRPr="00160020">
        <w:rPr>
          <w:rStyle w:val="highlight"/>
          <w:rFonts w:ascii="Arial" w:hAnsi="Arial" w:cs="Arial"/>
          <w:color w:val="3F3F3F"/>
          <w:sz w:val="22"/>
          <w:szCs w:val="22"/>
        </w:rPr>
        <w:t>protection</w:t>
      </w:r>
      <w:r w:rsidRPr="00160020">
        <w:rPr>
          <w:rFonts w:ascii="Arial" w:hAnsi="Arial" w:cs="Arial"/>
          <w:color w:val="3F3F3F"/>
          <w:sz w:val="22"/>
          <w:szCs w:val="22"/>
        </w:rPr>
        <w:t> policies apply to school staff, contractors, and volunteers.</w:t>
      </w:r>
    </w:p>
    <w:p w14:paraId="3ACDB30C" w14:textId="77777777" w:rsidR="00B43245" w:rsidRPr="00160020" w:rsidRDefault="00B43245" w:rsidP="00B43245">
      <w:pPr>
        <w:pStyle w:val="subheading2"/>
        <w:spacing w:before="240" w:beforeAutospacing="0" w:after="40" w:afterAutospacing="0"/>
        <w:textAlignment w:val="baseline"/>
        <w:rPr>
          <w:rFonts w:ascii="Arial" w:hAnsi="Arial" w:cs="Arial"/>
          <w:b/>
          <w:bCs/>
          <w:color w:val="000000" w:themeColor="text1"/>
          <w:sz w:val="22"/>
          <w:szCs w:val="22"/>
        </w:rPr>
      </w:pPr>
      <w:r w:rsidRPr="00160020">
        <w:rPr>
          <w:rFonts w:ascii="Arial" w:hAnsi="Arial" w:cs="Arial"/>
          <w:b/>
          <w:bCs/>
          <w:color w:val="000000" w:themeColor="text1"/>
          <w:sz w:val="22"/>
          <w:szCs w:val="22"/>
        </w:rPr>
        <w:t>Reporting concerns</w:t>
      </w:r>
    </w:p>
    <w:p w14:paraId="005AB30C" w14:textId="77777777" w:rsidR="00B43245" w:rsidRPr="00160020" w:rsidRDefault="00B43245" w:rsidP="00B43245">
      <w:pPr>
        <w:pStyle w:val="bodytext"/>
        <w:spacing w:before="0" w:beforeAutospacing="0" w:after="120" w:afterAutospacing="0"/>
        <w:textAlignment w:val="baseline"/>
        <w:rPr>
          <w:rFonts w:ascii="Arial" w:hAnsi="Arial" w:cs="Arial"/>
          <w:color w:val="000000" w:themeColor="text1"/>
          <w:sz w:val="22"/>
          <w:szCs w:val="22"/>
        </w:rPr>
      </w:pPr>
      <w:r w:rsidRPr="00160020">
        <w:rPr>
          <w:rFonts w:ascii="Arial" w:hAnsi="Arial" w:cs="Arial"/>
          <w:color w:val="000000" w:themeColor="text1"/>
          <w:sz w:val="22"/>
          <w:szCs w:val="22"/>
        </w:rPr>
        <w:t xml:space="preserve">As above, </w:t>
      </w:r>
      <w:r w:rsidRPr="00160020">
        <w:rPr>
          <w:rFonts w:ascii="Arial" w:hAnsi="Arial" w:cs="Arial"/>
          <w:b/>
          <w:color w:val="000000" w:themeColor="text1"/>
          <w:sz w:val="22"/>
          <w:szCs w:val="22"/>
        </w:rPr>
        <w:t>inform </w:t>
      </w:r>
      <w:r w:rsidRPr="00160020">
        <w:rPr>
          <w:rStyle w:val="advisorytodotext"/>
          <w:rFonts w:ascii="Arial" w:hAnsi="Arial" w:cs="Arial"/>
          <w:b/>
          <w:color w:val="000000" w:themeColor="text1"/>
          <w:sz w:val="22"/>
          <w:szCs w:val="22"/>
        </w:rPr>
        <w:t>the principal</w:t>
      </w:r>
      <w:r w:rsidRPr="00160020">
        <w:rPr>
          <w:rStyle w:val="Emphasis"/>
          <w:rFonts w:ascii="Arial" w:hAnsi="Arial" w:cs="Arial"/>
          <w:b/>
          <w:color w:val="000000" w:themeColor="text1"/>
          <w:sz w:val="22"/>
          <w:szCs w:val="22"/>
        </w:rPr>
        <w:t> </w:t>
      </w:r>
      <w:r w:rsidRPr="00160020">
        <w:rPr>
          <w:rFonts w:ascii="Arial" w:hAnsi="Arial" w:cs="Arial"/>
          <w:color w:val="000000" w:themeColor="text1"/>
          <w:sz w:val="22"/>
          <w:szCs w:val="22"/>
        </w:rPr>
        <w:t>and agree on an appropriate course of action, in a timely manner.</w:t>
      </w:r>
    </w:p>
    <w:p w14:paraId="3293851D" w14:textId="77777777" w:rsidR="00B43245" w:rsidRPr="00160020" w:rsidRDefault="00B43245" w:rsidP="00B43245">
      <w:pPr>
        <w:pStyle w:val="bodytext"/>
        <w:spacing w:before="0" w:beforeAutospacing="0" w:after="120" w:afterAutospacing="0"/>
        <w:textAlignment w:val="baseline"/>
        <w:rPr>
          <w:rFonts w:ascii="Arial" w:hAnsi="Arial" w:cs="Arial"/>
          <w:color w:val="000000" w:themeColor="text1"/>
          <w:sz w:val="22"/>
          <w:szCs w:val="22"/>
        </w:rPr>
      </w:pPr>
      <w:r w:rsidRPr="00160020">
        <w:rPr>
          <w:rFonts w:ascii="Arial" w:hAnsi="Arial" w:cs="Arial"/>
          <w:b/>
          <w:color w:val="000000" w:themeColor="text1"/>
          <w:sz w:val="22"/>
          <w:szCs w:val="22"/>
        </w:rPr>
        <w:t>Any person can make a direct referral</w:t>
      </w:r>
      <w:r w:rsidRPr="00160020">
        <w:rPr>
          <w:rFonts w:ascii="Arial" w:hAnsi="Arial" w:cs="Arial"/>
          <w:color w:val="000000" w:themeColor="text1"/>
          <w:sz w:val="22"/>
          <w:szCs w:val="22"/>
        </w:rPr>
        <w:t xml:space="preserve"> to the Police, or the Ministry for Vulnerable Children, </w:t>
      </w:r>
      <w:proofErr w:type="spellStart"/>
      <w:r w:rsidRPr="00160020">
        <w:rPr>
          <w:rFonts w:ascii="Arial" w:hAnsi="Arial" w:cs="Arial"/>
          <w:color w:val="000000" w:themeColor="text1"/>
          <w:sz w:val="22"/>
          <w:szCs w:val="22"/>
        </w:rPr>
        <w:t>Oranga</w:t>
      </w:r>
      <w:proofErr w:type="spellEnd"/>
      <w:r w:rsidRPr="00160020">
        <w:rPr>
          <w:rFonts w:ascii="Arial" w:hAnsi="Arial" w:cs="Arial"/>
          <w:color w:val="000000" w:themeColor="text1"/>
          <w:sz w:val="22"/>
          <w:szCs w:val="22"/>
        </w:rPr>
        <w:t xml:space="preserve"> Tamariki, if they believe a </w:t>
      </w:r>
      <w:r w:rsidRPr="00160020">
        <w:rPr>
          <w:rStyle w:val="highlight"/>
          <w:rFonts w:ascii="Arial" w:hAnsi="Arial" w:cs="Arial"/>
          <w:color w:val="000000" w:themeColor="text1"/>
          <w:sz w:val="22"/>
          <w:szCs w:val="22"/>
        </w:rPr>
        <w:t>child</w:t>
      </w:r>
      <w:r w:rsidRPr="00160020">
        <w:rPr>
          <w:rFonts w:ascii="Arial" w:hAnsi="Arial" w:cs="Arial"/>
          <w:color w:val="000000" w:themeColor="text1"/>
          <w:sz w:val="22"/>
          <w:szCs w:val="22"/>
        </w:rPr>
        <w:t> is being abused.</w:t>
      </w:r>
    </w:p>
    <w:p w14:paraId="60667463" w14:textId="2BAD1E47" w:rsidR="00B43245" w:rsidRPr="00160020" w:rsidRDefault="00B43245" w:rsidP="00B43245">
      <w:pPr>
        <w:numPr>
          <w:ilvl w:val="0"/>
          <w:numId w:val="5"/>
        </w:numPr>
        <w:ind w:firstLine="0"/>
        <w:textAlignment w:val="baseline"/>
        <w:rPr>
          <w:rFonts w:ascii="Arial" w:eastAsia="Times New Roman" w:hAnsi="Arial" w:cs="Arial"/>
          <w:color w:val="000000" w:themeColor="text1"/>
          <w:sz w:val="22"/>
          <w:szCs w:val="22"/>
        </w:rPr>
      </w:pPr>
      <w:r w:rsidRPr="00160020">
        <w:rPr>
          <w:rFonts w:ascii="Arial" w:eastAsia="Times New Roman" w:hAnsi="Arial" w:cs="Arial"/>
          <w:color w:val="000000" w:themeColor="text1"/>
          <w:sz w:val="22"/>
          <w:szCs w:val="22"/>
        </w:rPr>
        <w:t>Make a referral to the </w:t>
      </w:r>
      <w:hyperlink r:id="rId6" w:tgtFrame="_self" w:tooltip="Ministry for Vulnerable Children, Oranga Tamariki" w:history="1">
        <w:r w:rsidRPr="00160020">
          <w:rPr>
            <w:rFonts w:ascii="Arial" w:eastAsia="Times New Roman" w:hAnsi="Arial" w:cs="Arial"/>
            <w:b/>
            <w:bCs/>
            <w:noProof/>
            <w:color w:val="000000" w:themeColor="text1"/>
            <w:sz w:val="22"/>
            <w:szCs w:val="22"/>
          </w:rPr>
          <w:drawing>
            <wp:inline distT="0" distB="0" distL="0" distR="0" wp14:anchorId="254A9F4A" wp14:editId="62211EF2">
              <wp:extent cx="106045" cy="106045"/>
              <wp:effectExtent l="0" t="0" r="0" b="0"/>
              <wp:docPr id="1" name="Picture 1" descr="http://cust.schooldocs.co.nz/arrowright.gif">
                <a:hlinkClick xmlns:a="http://schemas.openxmlformats.org/drawingml/2006/main" r:id="rId6" tgtFrame="&quot;_self&quot;" tooltip="&quot;Ministry for Vulnerable Children, Oranga Tamarik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020" descr="http://cust.schooldocs.co.nz/arrowright.gif">
                        <a:hlinkClick r:id="rId6" tgtFrame="&quot;_self&quot;" tooltip="&quot;Ministry for Vulnerable Children, Oranga Tamariki&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160020">
          <w:rPr>
            <w:rStyle w:val="Hyperlink"/>
            <w:rFonts w:ascii="Arial" w:eastAsia="Times New Roman" w:hAnsi="Arial" w:cs="Arial"/>
            <w:b/>
            <w:bCs/>
            <w:color w:val="000000" w:themeColor="text1"/>
            <w:sz w:val="22"/>
            <w:szCs w:val="22"/>
          </w:rPr>
          <w:t xml:space="preserve">Ministry for Vulnerable Children, </w:t>
        </w:r>
        <w:proofErr w:type="spellStart"/>
        <w:r w:rsidRPr="00160020">
          <w:rPr>
            <w:rStyle w:val="Hyperlink"/>
            <w:rFonts w:ascii="Arial" w:eastAsia="Times New Roman" w:hAnsi="Arial" w:cs="Arial"/>
            <w:b/>
            <w:bCs/>
            <w:color w:val="000000" w:themeColor="text1"/>
            <w:sz w:val="22"/>
            <w:szCs w:val="22"/>
          </w:rPr>
          <w:t>Oranga</w:t>
        </w:r>
        <w:proofErr w:type="spellEnd"/>
        <w:r w:rsidRPr="00160020">
          <w:rPr>
            <w:rStyle w:val="Hyperlink"/>
            <w:rFonts w:ascii="Arial" w:eastAsia="Times New Roman" w:hAnsi="Arial" w:cs="Arial"/>
            <w:b/>
            <w:bCs/>
            <w:color w:val="000000" w:themeColor="text1"/>
            <w:sz w:val="22"/>
            <w:szCs w:val="22"/>
          </w:rPr>
          <w:t xml:space="preserve"> Tamariki</w:t>
        </w:r>
      </w:hyperlink>
      <w:r w:rsidRPr="00160020">
        <w:rPr>
          <w:rFonts w:ascii="Arial" w:eastAsia="Times New Roman" w:hAnsi="Arial" w:cs="Arial"/>
          <w:color w:val="000000" w:themeColor="text1"/>
          <w:sz w:val="22"/>
          <w:szCs w:val="22"/>
        </w:rPr>
        <w:t>:</w:t>
      </w:r>
    </w:p>
    <w:p w14:paraId="558BF3CC" w14:textId="77777777" w:rsidR="00B43245" w:rsidRPr="00160020" w:rsidRDefault="00B43245" w:rsidP="00B43245">
      <w:pPr>
        <w:numPr>
          <w:ilvl w:val="1"/>
          <w:numId w:val="5"/>
        </w:numPr>
        <w:spacing w:before="60"/>
        <w:ind w:firstLine="0"/>
        <w:textAlignment w:val="baseline"/>
        <w:rPr>
          <w:rFonts w:ascii="Arial" w:eastAsia="Times New Roman" w:hAnsi="Arial" w:cs="Arial"/>
          <w:color w:val="000000" w:themeColor="text1"/>
          <w:sz w:val="22"/>
          <w:szCs w:val="22"/>
        </w:rPr>
      </w:pPr>
      <w:r w:rsidRPr="00160020">
        <w:rPr>
          <w:rFonts w:ascii="Arial" w:eastAsia="Times New Roman" w:hAnsi="Arial" w:cs="Arial"/>
          <w:color w:val="000000" w:themeColor="text1"/>
          <w:sz w:val="22"/>
          <w:szCs w:val="22"/>
        </w:rPr>
        <w:t>for an urgent referral, call the Contact Centre 0508 EDASSIST (0508 332 774), or the Police.</w:t>
      </w:r>
    </w:p>
    <w:p w14:paraId="7514C048" w14:textId="77777777" w:rsidR="00B43245" w:rsidRPr="00160020" w:rsidRDefault="00B43245" w:rsidP="00B43245">
      <w:pPr>
        <w:numPr>
          <w:ilvl w:val="1"/>
          <w:numId w:val="5"/>
        </w:numPr>
        <w:ind w:firstLine="0"/>
        <w:textAlignment w:val="baseline"/>
        <w:rPr>
          <w:rFonts w:ascii="Arial" w:eastAsia="Times New Roman" w:hAnsi="Arial" w:cs="Arial"/>
          <w:color w:val="000000" w:themeColor="text1"/>
          <w:sz w:val="22"/>
          <w:szCs w:val="22"/>
        </w:rPr>
      </w:pPr>
      <w:r w:rsidRPr="00160020">
        <w:rPr>
          <w:rFonts w:ascii="Arial" w:eastAsia="Times New Roman" w:hAnsi="Arial" w:cs="Arial"/>
          <w:color w:val="000000" w:themeColor="text1"/>
          <w:sz w:val="22"/>
          <w:szCs w:val="22"/>
        </w:rPr>
        <w:t>for a non-urgent referral, follow the process on the </w:t>
      </w:r>
      <w:hyperlink r:id="rId8" w:tgtFrame="_blank" w:history="1">
        <w:r w:rsidRPr="00160020">
          <w:rPr>
            <w:rStyle w:val="Hyperlink"/>
            <w:rFonts w:ascii="Arial" w:eastAsia="Times New Roman" w:hAnsi="Arial" w:cs="Arial"/>
            <w:b/>
            <w:bCs/>
            <w:color w:val="000000" w:themeColor="text1"/>
            <w:sz w:val="22"/>
            <w:szCs w:val="22"/>
          </w:rPr>
          <w:t>Children's Teams</w:t>
        </w:r>
      </w:hyperlink>
      <w:r w:rsidRPr="00160020">
        <w:rPr>
          <w:rFonts w:ascii="Arial" w:eastAsia="Times New Roman" w:hAnsi="Arial" w:cs="Arial"/>
          <w:color w:val="000000" w:themeColor="text1"/>
          <w:sz w:val="22"/>
          <w:szCs w:val="22"/>
        </w:rPr>
        <w:t> section of the website.</w:t>
      </w:r>
    </w:p>
    <w:p w14:paraId="38218EEE" w14:textId="77777777" w:rsidR="00B43245" w:rsidRPr="00160020" w:rsidRDefault="00B43245" w:rsidP="00B43245">
      <w:pPr>
        <w:numPr>
          <w:ilvl w:val="0"/>
          <w:numId w:val="5"/>
        </w:numPr>
        <w:spacing w:before="60"/>
        <w:ind w:firstLine="0"/>
        <w:textAlignment w:val="baseline"/>
        <w:rPr>
          <w:rFonts w:ascii="Arial" w:eastAsia="Times New Roman" w:hAnsi="Arial" w:cs="Arial"/>
          <w:color w:val="000000" w:themeColor="text1"/>
          <w:sz w:val="22"/>
          <w:szCs w:val="22"/>
        </w:rPr>
      </w:pPr>
      <w:r w:rsidRPr="00160020">
        <w:rPr>
          <w:rFonts w:ascii="Arial" w:eastAsia="Times New Roman" w:hAnsi="Arial" w:cs="Arial"/>
          <w:color w:val="000000" w:themeColor="text1"/>
          <w:sz w:val="22"/>
          <w:szCs w:val="22"/>
        </w:rPr>
        <w:t>After making the referral, get support for yourself from appropriate persons, if needed.</w:t>
      </w:r>
    </w:p>
    <w:p w14:paraId="7A751534" w14:textId="77777777" w:rsidR="00B43245" w:rsidRPr="00160020" w:rsidRDefault="00B43245" w:rsidP="00B43245">
      <w:pPr>
        <w:numPr>
          <w:ilvl w:val="0"/>
          <w:numId w:val="5"/>
        </w:numPr>
        <w:ind w:firstLine="0"/>
        <w:textAlignment w:val="baseline"/>
        <w:rPr>
          <w:rFonts w:ascii="Arial" w:eastAsia="Times New Roman" w:hAnsi="Arial" w:cs="Arial"/>
          <w:color w:val="000000" w:themeColor="text1"/>
          <w:sz w:val="22"/>
          <w:szCs w:val="22"/>
        </w:rPr>
      </w:pPr>
      <w:r w:rsidRPr="00160020">
        <w:rPr>
          <w:rStyle w:val="Strong"/>
          <w:rFonts w:ascii="Arial" w:eastAsia="Times New Roman" w:hAnsi="Arial" w:cs="Arial"/>
          <w:color w:val="000000" w:themeColor="text1"/>
          <w:sz w:val="22"/>
          <w:szCs w:val="22"/>
        </w:rPr>
        <w:t xml:space="preserve">Deciding when and who will inform the parent(s) and/or caregiver should be determined by the Ministry for Vulnerable Children, </w:t>
      </w:r>
      <w:proofErr w:type="spellStart"/>
      <w:r w:rsidRPr="00160020">
        <w:rPr>
          <w:rStyle w:val="Strong"/>
          <w:rFonts w:ascii="Arial" w:eastAsia="Times New Roman" w:hAnsi="Arial" w:cs="Arial"/>
          <w:color w:val="000000" w:themeColor="text1"/>
          <w:sz w:val="22"/>
          <w:szCs w:val="22"/>
        </w:rPr>
        <w:t>Oranga</w:t>
      </w:r>
      <w:proofErr w:type="spellEnd"/>
      <w:r w:rsidRPr="00160020">
        <w:rPr>
          <w:rStyle w:val="Strong"/>
          <w:rFonts w:ascii="Arial" w:eastAsia="Times New Roman" w:hAnsi="Arial" w:cs="Arial"/>
          <w:color w:val="000000" w:themeColor="text1"/>
          <w:sz w:val="22"/>
          <w:szCs w:val="22"/>
        </w:rPr>
        <w:t xml:space="preserve"> Tamariki and police, in consultation with the school.</w:t>
      </w:r>
    </w:p>
    <w:p w14:paraId="78BB566F" w14:textId="77777777" w:rsidR="00B43245" w:rsidRPr="00160020" w:rsidRDefault="00B43245" w:rsidP="00B43245">
      <w:pPr>
        <w:numPr>
          <w:ilvl w:val="0"/>
          <w:numId w:val="5"/>
        </w:numPr>
        <w:spacing w:before="60"/>
        <w:ind w:firstLine="0"/>
        <w:textAlignment w:val="baseline"/>
        <w:rPr>
          <w:rFonts w:ascii="Arial" w:eastAsia="Times New Roman" w:hAnsi="Arial" w:cs="Arial"/>
          <w:color w:val="000000" w:themeColor="text1"/>
          <w:sz w:val="22"/>
          <w:szCs w:val="22"/>
        </w:rPr>
      </w:pPr>
      <w:r w:rsidRPr="00160020">
        <w:rPr>
          <w:rFonts w:ascii="Arial" w:eastAsia="Times New Roman" w:hAnsi="Arial" w:cs="Arial"/>
          <w:color w:val="000000" w:themeColor="text1"/>
          <w:sz w:val="22"/>
          <w:szCs w:val="22"/>
        </w:rPr>
        <w:t>Advise the board.</w:t>
      </w:r>
    </w:p>
    <w:p w14:paraId="06E66F4E" w14:textId="77777777" w:rsidR="00160020" w:rsidRPr="00160020" w:rsidRDefault="00160020" w:rsidP="00160020">
      <w:pPr>
        <w:spacing w:before="60"/>
        <w:textAlignment w:val="baseline"/>
        <w:rPr>
          <w:rFonts w:ascii="Arial" w:eastAsia="Times New Roman" w:hAnsi="Arial" w:cs="Arial"/>
          <w:color w:val="000000" w:themeColor="text1"/>
          <w:sz w:val="22"/>
          <w:szCs w:val="22"/>
        </w:rPr>
      </w:pPr>
    </w:p>
    <w:p w14:paraId="1C6891DF" w14:textId="77777777" w:rsidR="00160020" w:rsidRDefault="00160020" w:rsidP="00160020">
      <w:pPr>
        <w:pStyle w:val="Heading4"/>
        <w:spacing w:before="240" w:after="120"/>
        <w:textAlignment w:val="baseline"/>
        <w:rPr>
          <w:rFonts w:ascii="Arial" w:eastAsia="Times New Roman" w:hAnsi="Arial" w:cs="Arial"/>
          <w:sz w:val="22"/>
          <w:szCs w:val="22"/>
        </w:rPr>
      </w:pPr>
    </w:p>
    <w:p w14:paraId="072D018A" w14:textId="5447F057" w:rsidR="00160020" w:rsidRPr="00160020" w:rsidRDefault="00160020" w:rsidP="00160020">
      <w:pPr>
        <w:rPr>
          <w:b/>
        </w:rPr>
      </w:pPr>
      <w:r w:rsidRPr="00160020">
        <w:rPr>
          <w:b/>
        </w:rPr>
        <w:t>Definitions – see below</w:t>
      </w:r>
    </w:p>
    <w:p w14:paraId="64A0B11F" w14:textId="77777777" w:rsidR="00160020" w:rsidRDefault="00160020" w:rsidP="00160020"/>
    <w:p w14:paraId="03B7CFA0" w14:textId="77777777" w:rsidR="00160020" w:rsidRPr="00160020" w:rsidRDefault="00160020" w:rsidP="00160020"/>
    <w:p w14:paraId="77EA8FA4" w14:textId="77777777" w:rsidR="00160020" w:rsidRPr="00160020" w:rsidRDefault="00160020" w:rsidP="00160020">
      <w:pPr>
        <w:pStyle w:val="Heading4"/>
        <w:spacing w:before="240" w:after="120"/>
        <w:textAlignment w:val="baseline"/>
        <w:rPr>
          <w:rFonts w:ascii="Arial" w:eastAsia="Times New Roman" w:hAnsi="Arial" w:cs="Arial"/>
          <w:sz w:val="22"/>
          <w:szCs w:val="22"/>
        </w:rPr>
      </w:pPr>
      <w:r w:rsidRPr="00160020">
        <w:rPr>
          <w:rFonts w:ascii="Arial" w:eastAsia="Times New Roman" w:hAnsi="Arial" w:cs="Arial"/>
          <w:sz w:val="22"/>
          <w:szCs w:val="22"/>
        </w:rPr>
        <w:lastRenderedPageBreak/>
        <w:t>Definitions and Indicators of Child Abuse/Neglect/Family Violence</w:t>
      </w:r>
    </w:p>
    <w:p w14:paraId="7C956E33" w14:textId="77777777" w:rsidR="00160020" w:rsidRPr="00160020" w:rsidRDefault="00160020" w:rsidP="00160020">
      <w:pPr>
        <w:pStyle w:val="bodytext"/>
        <w:spacing w:before="120" w:beforeAutospacing="0" w:after="120" w:afterAutospacing="0"/>
        <w:textAlignment w:val="baseline"/>
        <w:rPr>
          <w:rFonts w:ascii="Arial" w:hAnsi="Arial" w:cs="Arial"/>
          <w:color w:val="3F3F3F"/>
          <w:sz w:val="22"/>
          <w:szCs w:val="22"/>
        </w:rPr>
      </w:pPr>
      <w:r w:rsidRPr="00160020">
        <w:rPr>
          <w:rFonts w:ascii="Arial" w:hAnsi="Arial" w:cs="Arial"/>
          <w:color w:val="3F3F3F"/>
          <w:sz w:val="22"/>
          <w:szCs w:val="22"/>
        </w:rPr>
        <w:t xml:space="preserve">These definitions are taken from Safer </w:t>
      </w:r>
      <w:proofErr w:type="spellStart"/>
      <w:r w:rsidRPr="00160020">
        <w:rPr>
          <w:rFonts w:ascii="Arial" w:hAnsi="Arial" w:cs="Arial"/>
          <w:color w:val="3F3F3F"/>
          <w:sz w:val="22"/>
          <w:szCs w:val="22"/>
        </w:rPr>
        <w:t>Organisations</w:t>
      </w:r>
      <w:proofErr w:type="spellEnd"/>
      <w:r w:rsidRPr="00160020">
        <w:rPr>
          <w:rFonts w:ascii="Arial" w:hAnsi="Arial" w:cs="Arial"/>
          <w:color w:val="3F3F3F"/>
          <w:sz w:val="22"/>
          <w:szCs w:val="22"/>
        </w:rPr>
        <w:t xml:space="preserve"> Safer Children: Guidelines for child protection policies to build safer </w:t>
      </w:r>
      <w:proofErr w:type="spellStart"/>
      <w:r w:rsidRPr="00160020">
        <w:rPr>
          <w:rFonts w:ascii="Arial" w:hAnsi="Arial" w:cs="Arial"/>
          <w:color w:val="3F3F3F"/>
          <w:sz w:val="22"/>
          <w:szCs w:val="22"/>
        </w:rPr>
        <w:t>organisations</w:t>
      </w:r>
      <w:proofErr w:type="spellEnd"/>
      <w:r w:rsidRPr="00160020">
        <w:rPr>
          <w:rFonts w:ascii="Arial" w:hAnsi="Arial" w:cs="Arial"/>
          <w:color w:val="3F3F3F"/>
          <w:sz w:val="22"/>
          <w:szCs w:val="22"/>
        </w:rPr>
        <w:t>.</w:t>
      </w:r>
    </w:p>
    <w:tbl>
      <w:tblPr>
        <w:tblW w:w="10771" w:type="dxa"/>
        <w:tblCellMar>
          <w:left w:w="40" w:type="dxa"/>
          <w:bottom w:w="40" w:type="dxa"/>
          <w:right w:w="40" w:type="dxa"/>
        </w:tblCellMar>
        <w:tblLook w:val="04A0" w:firstRow="1" w:lastRow="0" w:firstColumn="1" w:lastColumn="0" w:noHBand="0" w:noVBand="1"/>
      </w:tblPr>
      <w:tblGrid>
        <w:gridCol w:w="2520"/>
        <w:gridCol w:w="2581"/>
        <w:gridCol w:w="360"/>
        <w:gridCol w:w="5310"/>
      </w:tblGrid>
      <w:tr w:rsidR="00160020" w:rsidRPr="00160020" w14:paraId="2D9C0A6C" w14:textId="77777777" w:rsidTr="00160020">
        <w:tc>
          <w:tcPr>
            <w:tcW w:w="2520" w:type="dxa"/>
            <w:shd w:val="clear" w:color="auto" w:fill="D8D8D3"/>
            <w:hideMark/>
          </w:tcPr>
          <w:p w14:paraId="0BB1A2D3" w14:textId="77777777" w:rsidR="00160020" w:rsidRPr="00160020" w:rsidRDefault="00160020">
            <w:pPr>
              <w:pStyle w:val="tableheading"/>
              <w:spacing w:before="0" w:beforeAutospacing="0" w:after="40" w:afterAutospacing="0"/>
              <w:ind w:left="-40" w:right="-40"/>
              <w:textAlignment w:val="baseline"/>
              <w:rPr>
                <w:rFonts w:ascii="Arial" w:hAnsi="Arial" w:cs="Arial"/>
                <w:b/>
                <w:bCs/>
                <w:color w:val="494949"/>
                <w:sz w:val="22"/>
                <w:szCs w:val="22"/>
              </w:rPr>
            </w:pPr>
            <w:r w:rsidRPr="00160020">
              <w:rPr>
                <w:rFonts w:ascii="Arial" w:hAnsi="Arial" w:cs="Arial"/>
                <w:b/>
                <w:bCs/>
                <w:color w:val="494949"/>
                <w:sz w:val="22"/>
                <w:szCs w:val="22"/>
              </w:rPr>
              <w:t>Type of abuse</w:t>
            </w:r>
          </w:p>
        </w:tc>
        <w:tc>
          <w:tcPr>
            <w:tcW w:w="2581" w:type="dxa"/>
            <w:shd w:val="clear" w:color="auto" w:fill="D8D8D3"/>
            <w:hideMark/>
          </w:tcPr>
          <w:p w14:paraId="38C03BB7" w14:textId="77777777" w:rsidR="00160020" w:rsidRPr="00160020" w:rsidRDefault="00160020">
            <w:pPr>
              <w:pStyle w:val="tableheading"/>
              <w:spacing w:before="0" w:beforeAutospacing="0" w:after="40" w:afterAutospacing="0"/>
              <w:ind w:left="-40" w:right="-40"/>
              <w:textAlignment w:val="baseline"/>
              <w:rPr>
                <w:rFonts w:ascii="Arial" w:hAnsi="Arial" w:cs="Arial"/>
                <w:b/>
                <w:bCs/>
                <w:color w:val="494949"/>
                <w:sz w:val="22"/>
                <w:szCs w:val="22"/>
              </w:rPr>
            </w:pPr>
            <w:r w:rsidRPr="00160020">
              <w:rPr>
                <w:rFonts w:ascii="Arial" w:hAnsi="Arial" w:cs="Arial"/>
                <w:b/>
                <w:bCs/>
                <w:color w:val="494949"/>
                <w:sz w:val="22"/>
                <w:szCs w:val="22"/>
              </w:rPr>
              <w:t>Definition</w:t>
            </w:r>
          </w:p>
        </w:tc>
        <w:tc>
          <w:tcPr>
            <w:tcW w:w="360" w:type="dxa"/>
            <w:shd w:val="clear" w:color="auto" w:fill="D8D8D3"/>
            <w:hideMark/>
          </w:tcPr>
          <w:p w14:paraId="41BFA4C3" w14:textId="77777777" w:rsidR="00160020" w:rsidRPr="00160020" w:rsidRDefault="00160020">
            <w:pPr>
              <w:pStyle w:val="tableheading"/>
              <w:spacing w:before="0" w:beforeAutospacing="0" w:after="40" w:afterAutospacing="0"/>
              <w:ind w:left="-40" w:right="-40"/>
              <w:textAlignment w:val="baseline"/>
              <w:rPr>
                <w:rFonts w:ascii="Arial" w:hAnsi="Arial" w:cs="Arial"/>
                <w:b/>
                <w:bCs/>
                <w:color w:val="494949"/>
                <w:sz w:val="22"/>
                <w:szCs w:val="22"/>
              </w:rPr>
            </w:pPr>
            <w:r w:rsidRPr="00160020">
              <w:rPr>
                <w:rFonts w:ascii="Arial" w:hAnsi="Arial" w:cs="Arial"/>
                <w:b/>
                <w:bCs/>
                <w:color w:val="494949"/>
                <w:sz w:val="22"/>
                <w:szCs w:val="22"/>
              </w:rPr>
              <w:t> </w:t>
            </w:r>
          </w:p>
        </w:tc>
        <w:tc>
          <w:tcPr>
            <w:tcW w:w="5310" w:type="dxa"/>
            <w:shd w:val="clear" w:color="auto" w:fill="D8D8D3"/>
            <w:hideMark/>
          </w:tcPr>
          <w:p w14:paraId="7020990A" w14:textId="77777777" w:rsidR="00160020" w:rsidRPr="00160020" w:rsidRDefault="00160020">
            <w:pPr>
              <w:pStyle w:val="tableheading"/>
              <w:spacing w:before="0" w:beforeAutospacing="0" w:after="40" w:afterAutospacing="0"/>
              <w:ind w:left="-40" w:right="-40"/>
              <w:textAlignment w:val="baseline"/>
              <w:rPr>
                <w:rFonts w:ascii="Arial" w:hAnsi="Arial" w:cs="Arial"/>
                <w:b/>
                <w:bCs/>
                <w:color w:val="494949"/>
                <w:sz w:val="22"/>
                <w:szCs w:val="22"/>
              </w:rPr>
            </w:pPr>
            <w:r w:rsidRPr="00160020">
              <w:rPr>
                <w:rFonts w:ascii="Arial" w:hAnsi="Arial" w:cs="Arial"/>
                <w:b/>
                <w:bCs/>
                <w:color w:val="494949"/>
                <w:sz w:val="22"/>
                <w:szCs w:val="22"/>
              </w:rPr>
              <w:t>Examples</w:t>
            </w:r>
          </w:p>
        </w:tc>
      </w:tr>
      <w:tr w:rsidR="00160020" w:rsidRPr="00160020" w14:paraId="66161320" w14:textId="77777777" w:rsidTr="00160020">
        <w:tc>
          <w:tcPr>
            <w:tcW w:w="2520" w:type="dxa"/>
            <w:tcBorders>
              <w:bottom w:val="single" w:sz="6" w:space="0" w:color="010101"/>
            </w:tcBorders>
            <w:shd w:val="clear" w:color="auto" w:fill="F4F4F0"/>
            <w:hideMark/>
          </w:tcPr>
          <w:p w14:paraId="56489964" w14:textId="77777777" w:rsidR="00160020" w:rsidRPr="00160020" w:rsidRDefault="00160020">
            <w:pPr>
              <w:pStyle w:val="tablebodytext"/>
              <w:spacing w:before="0" w:beforeAutospacing="0" w:after="60" w:afterAutospacing="0"/>
              <w:textAlignment w:val="baseline"/>
              <w:rPr>
                <w:rFonts w:ascii="Arial" w:hAnsi="Arial" w:cs="Arial"/>
                <w:color w:val="3F3F3F"/>
                <w:sz w:val="22"/>
                <w:szCs w:val="22"/>
              </w:rPr>
            </w:pPr>
            <w:r w:rsidRPr="00160020">
              <w:rPr>
                <w:rStyle w:val="Strong"/>
                <w:rFonts w:ascii="Arial" w:hAnsi="Arial" w:cs="Arial"/>
                <w:color w:val="545460"/>
                <w:sz w:val="22"/>
                <w:szCs w:val="22"/>
              </w:rPr>
              <w:t>Physical abuse</w:t>
            </w:r>
          </w:p>
        </w:tc>
        <w:tc>
          <w:tcPr>
            <w:tcW w:w="2581" w:type="dxa"/>
            <w:tcBorders>
              <w:bottom w:val="single" w:sz="6" w:space="0" w:color="010101"/>
            </w:tcBorders>
            <w:shd w:val="clear" w:color="auto" w:fill="FBFBF9"/>
            <w:hideMark/>
          </w:tcPr>
          <w:p w14:paraId="3A316819" w14:textId="77777777" w:rsidR="00160020" w:rsidRPr="00160020" w:rsidRDefault="00160020">
            <w:pPr>
              <w:pStyle w:val="tablebodytext"/>
              <w:spacing w:before="60" w:beforeAutospacing="0" w:after="60" w:afterAutospacing="0"/>
              <w:textAlignment w:val="baseline"/>
              <w:rPr>
                <w:rFonts w:ascii="Arial" w:hAnsi="Arial" w:cs="Arial"/>
                <w:color w:val="3F3F3F"/>
                <w:sz w:val="22"/>
                <w:szCs w:val="22"/>
              </w:rPr>
            </w:pPr>
            <w:r w:rsidRPr="00160020">
              <w:rPr>
                <w:rFonts w:ascii="Arial" w:hAnsi="Arial" w:cs="Arial"/>
                <w:color w:val="3F3F3F"/>
                <w:sz w:val="22"/>
                <w:szCs w:val="22"/>
              </w:rPr>
              <w:t>Any acts that may result in the physical harm of a child or young person.</w:t>
            </w:r>
          </w:p>
        </w:tc>
        <w:tc>
          <w:tcPr>
            <w:tcW w:w="360" w:type="dxa"/>
            <w:tcBorders>
              <w:bottom w:val="single" w:sz="6" w:space="0" w:color="010101"/>
            </w:tcBorders>
            <w:hideMark/>
          </w:tcPr>
          <w:p w14:paraId="14734799" w14:textId="77777777" w:rsidR="00160020" w:rsidRPr="00160020" w:rsidRDefault="00160020">
            <w:pPr>
              <w:pStyle w:val="tablebodytext"/>
              <w:spacing w:before="60" w:beforeAutospacing="0" w:after="60" w:afterAutospacing="0"/>
              <w:textAlignment w:val="baseline"/>
              <w:rPr>
                <w:rFonts w:ascii="Arial" w:hAnsi="Arial" w:cs="Arial"/>
                <w:color w:val="3F3F3F"/>
                <w:sz w:val="22"/>
                <w:szCs w:val="22"/>
              </w:rPr>
            </w:pPr>
            <w:r w:rsidRPr="00160020">
              <w:rPr>
                <w:rFonts w:ascii="Arial" w:hAnsi="Arial" w:cs="Arial"/>
                <w:color w:val="3F3F3F"/>
                <w:sz w:val="22"/>
                <w:szCs w:val="22"/>
              </w:rPr>
              <w:t> </w:t>
            </w:r>
          </w:p>
        </w:tc>
        <w:tc>
          <w:tcPr>
            <w:tcW w:w="5310" w:type="dxa"/>
            <w:tcBorders>
              <w:bottom w:val="single" w:sz="6" w:space="0" w:color="010101"/>
            </w:tcBorders>
            <w:hideMark/>
          </w:tcPr>
          <w:p w14:paraId="258E7B1F" w14:textId="77777777" w:rsidR="00160020" w:rsidRPr="00160020" w:rsidRDefault="00160020">
            <w:pPr>
              <w:pStyle w:val="tablebodytext"/>
              <w:spacing w:before="60" w:beforeAutospacing="0" w:after="60" w:afterAutospacing="0"/>
              <w:textAlignment w:val="baseline"/>
              <w:rPr>
                <w:rFonts w:ascii="Arial" w:hAnsi="Arial" w:cs="Arial"/>
                <w:color w:val="3F3F3F"/>
                <w:sz w:val="22"/>
                <w:szCs w:val="22"/>
              </w:rPr>
            </w:pPr>
            <w:r w:rsidRPr="00160020">
              <w:rPr>
                <w:rFonts w:ascii="Arial" w:hAnsi="Arial" w:cs="Arial"/>
                <w:color w:val="3F3F3F"/>
                <w:sz w:val="22"/>
                <w:szCs w:val="22"/>
              </w:rPr>
              <w:t>It can be, but is not limited to: bruising, cutting, hitting, beating, biting, burning, causing abrasions, strangulation, suffocation, drowning, poisoning and fabricated or induced illness.</w:t>
            </w:r>
          </w:p>
        </w:tc>
      </w:tr>
      <w:tr w:rsidR="00160020" w:rsidRPr="00160020" w14:paraId="4191A697" w14:textId="77777777" w:rsidTr="00160020">
        <w:tc>
          <w:tcPr>
            <w:tcW w:w="2520" w:type="dxa"/>
            <w:tcBorders>
              <w:top w:val="single" w:sz="6" w:space="0" w:color="010101"/>
              <w:bottom w:val="single" w:sz="6" w:space="0" w:color="010101"/>
            </w:tcBorders>
            <w:shd w:val="clear" w:color="auto" w:fill="F4F4F0"/>
            <w:hideMark/>
          </w:tcPr>
          <w:p w14:paraId="77E89BAC" w14:textId="77777777" w:rsidR="00160020" w:rsidRPr="00160020" w:rsidRDefault="00160020">
            <w:pPr>
              <w:pStyle w:val="tablebodytext"/>
              <w:spacing w:before="0" w:beforeAutospacing="0" w:after="60" w:afterAutospacing="0"/>
              <w:textAlignment w:val="baseline"/>
              <w:rPr>
                <w:rFonts w:ascii="Arial" w:hAnsi="Arial" w:cs="Arial"/>
                <w:color w:val="3F3F3F"/>
                <w:sz w:val="22"/>
                <w:szCs w:val="22"/>
              </w:rPr>
            </w:pPr>
            <w:r w:rsidRPr="00160020">
              <w:rPr>
                <w:rStyle w:val="Strong"/>
                <w:rFonts w:ascii="Arial" w:hAnsi="Arial" w:cs="Arial"/>
                <w:color w:val="545460"/>
                <w:sz w:val="22"/>
                <w:szCs w:val="22"/>
              </w:rPr>
              <w:t>Sexual abuse</w:t>
            </w:r>
          </w:p>
        </w:tc>
        <w:tc>
          <w:tcPr>
            <w:tcW w:w="2581" w:type="dxa"/>
            <w:tcBorders>
              <w:top w:val="single" w:sz="6" w:space="0" w:color="010101"/>
              <w:bottom w:val="single" w:sz="6" w:space="0" w:color="010101"/>
            </w:tcBorders>
            <w:shd w:val="clear" w:color="auto" w:fill="FBFBF9"/>
            <w:hideMark/>
          </w:tcPr>
          <w:p w14:paraId="31A908A6" w14:textId="77777777" w:rsidR="00160020" w:rsidRPr="00160020" w:rsidRDefault="00160020">
            <w:pPr>
              <w:pStyle w:val="tablebodytext"/>
              <w:spacing w:before="60" w:beforeAutospacing="0" w:after="60" w:afterAutospacing="0"/>
              <w:textAlignment w:val="baseline"/>
              <w:rPr>
                <w:rFonts w:ascii="Arial" w:hAnsi="Arial" w:cs="Arial"/>
                <w:color w:val="3F3F3F"/>
                <w:sz w:val="22"/>
                <w:szCs w:val="22"/>
              </w:rPr>
            </w:pPr>
            <w:r w:rsidRPr="00160020">
              <w:rPr>
                <w:rFonts w:ascii="Arial" w:hAnsi="Arial" w:cs="Arial"/>
                <w:color w:val="3F3F3F"/>
                <w:sz w:val="22"/>
                <w:szCs w:val="22"/>
              </w:rPr>
              <w:t>Any acts that involve forcing or enticing a child to take part in sexual activities, whether or not they are aware of what is happening.</w:t>
            </w:r>
          </w:p>
        </w:tc>
        <w:tc>
          <w:tcPr>
            <w:tcW w:w="360" w:type="dxa"/>
            <w:tcBorders>
              <w:top w:val="single" w:sz="6" w:space="0" w:color="010101"/>
              <w:bottom w:val="single" w:sz="6" w:space="0" w:color="010101"/>
            </w:tcBorders>
            <w:hideMark/>
          </w:tcPr>
          <w:p w14:paraId="3CBDA930" w14:textId="77777777" w:rsidR="00160020" w:rsidRPr="00160020" w:rsidRDefault="00160020">
            <w:pPr>
              <w:pStyle w:val="tablebodytext"/>
              <w:spacing w:before="60" w:beforeAutospacing="0" w:after="60" w:afterAutospacing="0"/>
              <w:textAlignment w:val="baseline"/>
              <w:rPr>
                <w:rFonts w:ascii="Arial" w:hAnsi="Arial" w:cs="Arial"/>
                <w:color w:val="3F3F3F"/>
                <w:sz w:val="22"/>
                <w:szCs w:val="22"/>
              </w:rPr>
            </w:pPr>
            <w:r w:rsidRPr="00160020">
              <w:rPr>
                <w:rFonts w:ascii="Arial" w:hAnsi="Arial" w:cs="Arial"/>
                <w:color w:val="3F3F3F"/>
                <w:sz w:val="22"/>
                <w:szCs w:val="22"/>
              </w:rPr>
              <w:t> </w:t>
            </w:r>
          </w:p>
        </w:tc>
        <w:tc>
          <w:tcPr>
            <w:tcW w:w="5310" w:type="dxa"/>
            <w:tcBorders>
              <w:top w:val="single" w:sz="6" w:space="0" w:color="010101"/>
              <w:bottom w:val="single" w:sz="6" w:space="0" w:color="010101"/>
            </w:tcBorders>
            <w:hideMark/>
          </w:tcPr>
          <w:p w14:paraId="53106AF5" w14:textId="77777777" w:rsidR="00160020" w:rsidRPr="00160020" w:rsidRDefault="00160020">
            <w:pPr>
              <w:pStyle w:val="tablebodytext"/>
              <w:spacing w:before="60" w:beforeAutospacing="0" w:after="60" w:afterAutospacing="0"/>
              <w:textAlignment w:val="baseline"/>
              <w:rPr>
                <w:rFonts w:ascii="Arial" w:hAnsi="Arial" w:cs="Arial"/>
                <w:color w:val="3F3F3F"/>
                <w:sz w:val="22"/>
                <w:szCs w:val="22"/>
              </w:rPr>
            </w:pPr>
            <w:r w:rsidRPr="00160020">
              <w:rPr>
                <w:rFonts w:ascii="Arial" w:hAnsi="Arial" w:cs="Arial"/>
                <w:color w:val="3F3F3F"/>
                <w:sz w:val="22"/>
                <w:szCs w:val="22"/>
              </w:rPr>
              <w:t>Sexual abuse can be, but is not limited to:</w:t>
            </w:r>
          </w:p>
          <w:p w14:paraId="37E40EA6" w14:textId="77777777" w:rsidR="00160020" w:rsidRPr="00160020" w:rsidRDefault="00160020" w:rsidP="00160020">
            <w:pPr>
              <w:numPr>
                <w:ilvl w:val="0"/>
                <w:numId w:val="6"/>
              </w:numPr>
              <w:spacing w:before="80"/>
              <w:ind w:firstLine="0"/>
              <w:textAlignment w:val="baseline"/>
              <w:rPr>
                <w:rFonts w:ascii="Arial" w:eastAsia="Times New Roman" w:hAnsi="Arial" w:cs="Arial"/>
                <w:color w:val="3F3F3F"/>
                <w:sz w:val="22"/>
                <w:szCs w:val="22"/>
              </w:rPr>
            </w:pPr>
            <w:r w:rsidRPr="00160020">
              <w:rPr>
                <w:rFonts w:ascii="Arial" w:eastAsia="Times New Roman" w:hAnsi="Arial" w:cs="Arial"/>
                <w:color w:val="3F3F3F"/>
                <w:sz w:val="22"/>
                <w:szCs w:val="22"/>
              </w:rPr>
              <w:t>Contact abuse: touching breasts, genital/anal fondling, masturbation, oral sex, penetrative or non-penetrative contact with the anus or genitals, encouraging the child to perform such acts on the perpetrator or another, involvement of the child in activities for the purposes of pornography or prostitution.</w:t>
            </w:r>
          </w:p>
          <w:p w14:paraId="4312C162" w14:textId="77777777" w:rsidR="00160020" w:rsidRPr="00160020" w:rsidRDefault="00160020" w:rsidP="00160020">
            <w:pPr>
              <w:numPr>
                <w:ilvl w:val="0"/>
                <w:numId w:val="6"/>
              </w:numPr>
              <w:spacing w:before="80"/>
              <w:ind w:firstLine="0"/>
              <w:textAlignment w:val="baseline"/>
              <w:rPr>
                <w:rFonts w:ascii="Arial" w:eastAsia="Times New Roman" w:hAnsi="Arial" w:cs="Arial"/>
                <w:color w:val="3F3F3F"/>
                <w:sz w:val="22"/>
                <w:szCs w:val="22"/>
              </w:rPr>
            </w:pPr>
            <w:r w:rsidRPr="00160020">
              <w:rPr>
                <w:rFonts w:ascii="Arial" w:eastAsia="Times New Roman" w:hAnsi="Arial" w:cs="Arial"/>
                <w:color w:val="3F3F3F"/>
                <w:sz w:val="22"/>
                <w:szCs w:val="22"/>
              </w:rPr>
              <w:t xml:space="preserve">Non-contact abuse: exhibitionism, voyeurism, exposure to pornographic or sexual imagery, inappropriate photography or depictions of sexual or suggestive </w:t>
            </w:r>
            <w:proofErr w:type="spellStart"/>
            <w:r w:rsidRPr="00160020">
              <w:rPr>
                <w:rFonts w:ascii="Arial" w:eastAsia="Times New Roman" w:hAnsi="Arial" w:cs="Arial"/>
                <w:color w:val="3F3F3F"/>
                <w:sz w:val="22"/>
                <w:szCs w:val="22"/>
              </w:rPr>
              <w:t>behaviours</w:t>
            </w:r>
            <w:proofErr w:type="spellEnd"/>
            <w:r w:rsidRPr="00160020">
              <w:rPr>
                <w:rFonts w:ascii="Arial" w:eastAsia="Times New Roman" w:hAnsi="Arial" w:cs="Arial"/>
                <w:color w:val="3F3F3F"/>
                <w:sz w:val="22"/>
                <w:szCs w:val="22"/>
              </w:rPr>
              <w:t xml:space="preserve"> or comments.</w:t>
            </w:r>
          </w:p>
        </w:tc>
      </w:tr>
      <w:tr w:rsidR="00160020" w:rsidRPr="00160020" w14:paraId="14DF0D86" w14:textId="77777777" w:rsidTr="00160020">
        <w:tc>
          <w:tcPr>
            <w:tcW w:w="2520" w:type="dxa"/>
            <w:tcBorders>
              <w:top w:val="single" w:sz="6" w:space="0" w:color="010101"/>
              <w:bottom w:val="single" w:sz="6" w:space="0" w:color="010101"/>
            </w:tcBorders>
            <w:shd w:val="clear" w:color="auto" w:fill="F4F4F0"/>
            <w:hideMark/>
          </w:tcPr>
          <w:p w14:paraId="0BB0CE78" w14:textId="77777777" w:rsidR="00160020" w:rsidRPr="00160020" w:rsidRDefault="00160020">
            <w:pPr>
              <w:pStyle w:val="tablebodytext"/>
              <w:spacing w:before="0" w:beforeAutospacing="0" w:after="60" w:afterAutospacing="0"/>
              <w:textAlignment w:val="baseline"/>
              <w:rPr>
                <w:rFonts w:ascii="Arial" w:hAnsi="Arial" w:cs="Arial"/>
                <w:color w:val="3F3F3F"/>
                <w:sz w:val="22"/>
                <w:szCs w:val="22"/>
              </w:rPr>
            </w:pPr>
            <w:r w:rsidRPr="00160020">
              <w:rPr>
                <w:rStyle w:val="Strong"/>
                <w:rFonts w:ascii="Arial" w:hAnsi="Arial" w:cs="Arial"/>
                <w:color w:val="545460"/>
                <w:sz w:val="22"/>
                <w:szCs w:val="22"/>
              </w:rPr>
              <w:t>Emotional abuse</w:t>
            </w:r>
          </w:p>
        </w:tc>
        <w:tc>
          <w:tcPr>
            <w:tcW w:w="2581" w:type="dxa"/>
            <w:tcBorders>
              <w:top w:val="single" w:sz="6" w:space="0" w:color="010101"/>
              <w:bottom w:val="single" w:sz="6" w:space="0" w:color="010101"/>
            </w:tcBorders>
            <w:shd w:val="clear" w:color="auto" w:fill="FBFBF9"/>
            <w:hideMark/>
          </w:tcPr>
          <w:p w14:paraId="18ED7C61" w14:textId="77777777" w:rsidR="00160020" w:rsidRPr="00160020" w:rsidRDefault="00160020">
            <w:pPr>
              <w:pStyle w:val="tablebodytext"/>
              <w:spacing w:before="60" w:beforeAutospacing="0" w:after="60" w:afterAutospacing="0"/>
              <w:textAlignment w:val="baseline"/>
              <w:rPr>
                <w:rFonts w:ascii="Arial" w:hAnsi="Arial" w:cs="Arial"/>
                <w:color w:val="3F3F3F"/>
                <w:sz w:val="22"/>
                <w:szCs w:val="22"/>
              </w:rPr>
            </w:pPr>
            <w:r w:rsidRPr="00160020">
              <w:rPr>
                <w:rFonts w:ascii="Arial" w:hAnsi="Arial" w:cs="Arial"/>
                <w:color w:val="3F3F3F"/>
                <w:sz w:val="22"/>
                <w:szCs w:val="22"/>
              </w:rPr>
              <w:t>Any act or omission that results in adverse or impaired psychological, social, intellectual and emotional functioning or development.</w:t>
            </w:r>
          </w:p>
        </w:tc>
        <w:tc>
          <w:tcPr>
            <w:tcW w:w="360" w:type="dxa"/>
            <w:tcBorders>
              <w:top w:val="single" w:sz="6" w:space="0" w:color="010101"/>
              <w:bottom w:val="single" w:sz="6" w:space="0" w:color="010101"/>
            </w:tcBorders>
            <w:hideMark/>
          </w:tcPr>
          <w:p w14:paraId="69C96436" w14:textId="77777777" w:rsidR="00160020" w:rsidRPr="00160020" w:rsidRDefault="00160020">
            <w:pPr>
              <w:pStyle w:val="tablebodytext"/>
              <w:spacing w:before="60" w:beforeAutospacing="0" w:after="60" w:afterAutospacing="0"/>
              <w:textAlignment w:val="baseline"/>
              <w:rPr>
                <w:rFonts w:ascii="Arial" w:hAnsi="Arial" w:cs="Arial"/>
                <w:color w:val="3F3F3F"/>
                <w:sz w:val="22"/>
                <w:szCs w:val="22"/>
              </w:rPr>
            </w:pPr>
            <w:r w:rsidRPr="00160020">
              <w:rPr>
                <w:rFonts w:ascii="Arial" w:hAnsi="Arial" w:cs="Arial"/>
                <w:color w:val="3F3F3F"/>
                <w:sz w:val="22"/>
                <w:szCs w:val="22"/>
              </w:rPr>
              <w:t> </w:t>
            </w:r>
          </w:p>
        </w:tc>
        <w:tc>
          <w:tcPr>
            <w:tcW w:w="5310" w:type="dxa"/>
            <w:tcBorders>
              <w:top w:val="single" w:sz="6" w:space="0" w:color="010101"/>
              <w:bottom w:val="single" w:sz="6" w:space="0" w:color="010101"/>
            </w:tcBorders>
            <w:hideMark/>
          </w:tcPr>
          <w:p w14:paraId="6E1656B0" w14:textId="77777777" w:rsidR="00160020" w:rsidRPr="00160020" w:rsidRDefault="00160020">
            <w:pPr>
              <w:pStyle w:val="tablebodytext"/>
              <w:spacing w:before="60" w:beforeAutospacing="0" w:after="60" w:afterAutospacing="0"/>
              <w:textAlignment w:val="baseline"/>
              <w:rPr>
                <w:rFonts w:ascii="Arial" w:hAnsi="Arial" w:cs="Arial"/>
                <w:color w:val="3F3F3F"/>
                <w:sz w:val="22"/>
                <w:szCs w:val="22"/>
              </w:rPr>
            </w:pPr>
            <w:r w:rsidRPr="00160020">
              <w:rPr>
                <w:rFonts w:ascii="Arial" w:hAnsi="Arial" w:cs="Arial"/>
                <w:color w:val="3F3F3F"/>
                <w:sz w:val="22"/>
                <w:szCs w:val="22"/>
              </w:rPr>
              <w:t>This can include:</w:t>
            </w:r>
          </w:p>
          <w:p w14:paraId="6A088D6E" w14:textId="77777777" w:rsidR="00160020" w:rsidRPr="00160020" w:rsidRDefault="00160020" w:rsidP="00160020">
            <w:pPr>
              <w:numPr>
                <w:ilvl w:val="0"/>
                <w:numId w:val="7"/>
              </w:numPr>
              <w:spacing w:before="80"/>
              <w:ind w:firstLine="0"/>
              <w:textAlignment w:val="baseline"/>
              <w:rPr>
                <w:rFonts w:ascii="Arial" w:eastAsia="Times New Roman" w:hAnsi="Arial" w:cs="Arial"/>
                <w:color w:val="3F3F3F"/>
                <w:sz w:val="22"/>
                <w:szCs w:val="22"/>
              </w:rPr>
            </w:pPr>
            <w:r w:rsidRPr="00160020">
              <w:rPr>
                <w:rFonts w:ascii="Arial" w:eastAsia="Times New Roman" w:hAnsi="Arial" w:cs="Arial"/>
                <w:color w:val="3F3F3F"/>
                <w:sz w:val="22"/>
                <w:szCs w:val="22"/>
              </w:rPr>
              <w:t xml:space="preserve">Patterns of isolation, degradation, constant criticism or negative comparison to others. Isolating, corrupting, exploiting or </w:t>
            </w:r>
            <w:proofErr w:type="spellStart"/>
            <w:r w:rsidRPr="00160020">
              <w:rPr>
                <w:rFonts w:ascii="Arial" w:eastAsia="Times New Roman" w:hAnsi="Arial" w:cs="Arial"/>
                <w:color w:val="3F3F3F"/>
                <w:sz w:val="22"/>
                <w:szCs w:val="22"/>
              </w:rPr>
              <w:t>terrorising</w:t>
            </w:r>
            <w:proofErr w:type="spellEnd"/>
            <w:r w:rsidRPr="00160020">
              <w:rPr>
                <w:rFonts w:ascii="Arial" w:eastAsia="Times New Roman" w:hAnsi="Arial" w:cs="Arial"/>
                <w:color w:val="3F3F3F"/>
                <w:sz w:val="22"/>
                <w:szCs w:val="22"/>
              </w:rPr>
              <w:t xml:space="preserve"> a child can also be emotional abuse.</w:t>
            </w:r>
          </w:p>
          <w:p w14:paraId="65269996" w14:textId="77777777" w:rsidR="00160020" w:rsidRPr="00160020" w:rsidRDefault="00160020" w:rsidP="00160020">
            <w:pPr>
              <w:numPr>
                <w:ilvl w:val="0"/>
                <w:numId w:val="7"/>
              </w:numPr>
              <w:spacing w:before="80"/>
              <w:ind w:firstLine="0"/>
              <w:textAlignment w:val="baseline"/>
              <w:rPr>
                <w:rFonts w:ascii="Arial" w:eastAsia="Times New Roman" w:hAnsi="Arial" w:cs="Arial"/>
                <w:color w:val="3F3F3F"/>
                <w:sz w:val="22"/>
                <w:szCs w:val="22"/>
              </w:rPr>
            </w:pPr>
            <w:r w:rsidRPr="00160020">
              <w:rPr>
                <w:rFonts w:ascii="Arial" w:eastAsia="Times New Roman" w:hAnsi="Arial" w:cs="Arial"/>
                <w:color w:val="3F3F3F"/>
                <w:sz w:val="22"/>
                <w:szCs w:val="22"/>
              </w:rPr>
              <w:t>Exposure to family/</w:t>
            </w:r>
            <w:proofErr w:type="spellStart"/>
            <w:r w:rsidRPr="00160020">
              <w:rPr>
                <w:rFonts w:ascii="Arial" w:eastAsia="Times New Roman" w:hAnsi="Arial" w:cs="Arial"/>
                <w:color w:val="3F3F3F"/>
                <w:sz w:val="22"/>
                <w:szCs w:val="22"/>
              </w:rPr>
              <w:t>whānau</w:t>
            </w:r>
            <w:proofErr w:type="spellEnd"/>
            <w:r w:rsidRPr="00160020">
              <w:rPr>
                <w:rFonts w:ascii="Arial" w:eastAsia="Times New Roman" w:hAnsi="Arial" w:cs="Arial"/>
                <w:color w:val="3F3F3F"/>
                <w:sz w:val="22"/>
                <w:szCs w:val="22"/>
              </w:rPr>
              <w:t xml:space="preserve"> or intimate partner violence.</w:t>
            </w:r>
          </w:p>
        </w:tc>
      </w:tr>
      <w:tr w:rsidR="00160020" w:rsidRPr="00160020" w14:paraId="596B5DA0" w14:textId="77777777" w:rsidTr="00160020">
        <w:tc>
          <w:tcPr>
            <w:tcW w:w="2520" w:type="dxa"/>
            <w:tcBorders>
              <w:top w:val="single" w:sz="6" w:space="0" w:color="010101"/>
              <w:bottom w:val="single" w:sz="6" w:space="0" w:color="010101"/>
            </w:tcBorders>
            <w:shd w:val="clear" w:color="auto" w:fill="F4F4F0"/>
            <w:hideMark/>
          </w:tcPr>
          <w:p w14:paraId="4C169516" w14:textId="77777777" w:rsidR="00160020" w:rsidRPr="00160020" w:rsidRDefault="00160020">
            <w:pPr>
              <w:pStyle w:val="tablebodytext"/>
              <w:spacing w:before="0" w:beforeAutospacing="0" w:after="60" w:afterAutospacing="0"/>
              <w:textAlignment w:val="baseline"/>
              <w:rPr>
                <w:rFonts w:ascii="Arial" w:hAnsi="Arial" w:cs="Arial"/>
                <w:color w:val="3F3F3F"/>
                <w:sz w:val="22"/>
                <w:szCs w:val="22"/>
              </w:rPr>
            </w:pPr>
            <w:r w:rsidRPr="00160020">
              <w:rPr>
                <w:rStyle w:val="Strong"/>
                <w:rFonts w:ascii="Arial" w:hAnsi="Arial" w:cs="Arial"/>
                <w:color w:val="545460"/>
                <w:sz w:val="22"/>
                <w:szCs w:val="22"/>
              </w:rPr>
              <w:t>Neglect</w:t>
            </w:r>
          </w:p>
        </w:tc>
        <w:tc>
          <w:tcPr>
            <w:tcW w:w="2581" w:type="dxa"/>
            <w:tcBorders>
              <w:top w:val="single" w:sz="6" w:space="0" w:color="010101"/>
              <w:bottom w:val="single" w:sz="6" w:space="0" w:color="010101"/>
            </w:tcBorders>
            <w:shd w:val="clear" w:color="auto" w:fill="FBFBF9"/>
            <w:hideMark/>
          </w:tcPr>
          <w:p w14:paraId="19624ACE" w14:textId="77777777" w:rsidR="00160020" w:rsidRPr="00160020" w:rsidRDefault="00160020">
            <w:pPr>
              <w:pStyle w:val="tablebodytext"/>
              <w:spacing w:before="60" w:beforeAutospacing="0" w:after="60" w:afterAutospacing="0"/>
              <w:textAlignment w:val="baseline"/>
              <w:rPr>
                <w:rFonts w:ascii="Arial" w:hAnsi="Arial" w:cs="Arial"/>
                <w:color w:val="3F3F3F"/>
                <w:sz w:val="22"/>
                <w:szCs w:val="22"/>
              </w:rPr>
            </w:pPr>
            <w:r w:rsidRPr="00160020">
              <w:rPr>
                <w:rFonts w:ascii="Arial" w:hAnsi="Arial" w:cs="Arial"/>
                <w:color w:val="3F3F3F"/>
                <w:sz w:val="22"/>
                <w:szCs w:val="22"/>
              </w:rPr>
              <w:t>Neglect is the most common form of abuse, and although the effects may not be as obvious as physical abuse, it is just as serious.</w:t>
            </w:r>
          </w:p>
        </w:tc>
        <w:tc>
          <w:tcPr>
            <w:tcW w:w="360" w:type="dxa"/>
            <w:tcBorders>
              <w:top w:val="single" w:sz="6" w:space="0" w:color="010101"/>
              <w:bottom w:val="single" w:sz="6" w:space="0" w:color="010101"/>
            </w:tcBorders>
            <w:hideMark/>
          </w:tcPr>
          <w:p w14:paraId="6ADC8432" w14:textId="77777777" w:rsidR="00160020" w:rsidRPr="00160020" w:rsidRDefault="00160020">
            <w:pPr>
              <w:pStyle w:val="tablebodytext"/>
              <w:spacing w:before="60" w:beforeAutospacing="0" w:after="60" w:afterAutospacing="0"/>
              <w:textAlignment w:val="baseline"/>
              <w:rPr>
                <w:rFonts w:ascii="Arial" w:hAnsi="Arial" w:cs="Arial"/>
                <w:color w:val="3F3F3F"/>
                <w:sz w:val="22"/>
                <w:szCs w:val="22"/>
              </w:rPr>
            </w:pPr>
            <w:r w:rsidRPr="00160020">
              <w:rPr>
                <w:rFonts w:ascii="Arial" w:hAnsi="Arial" w:cs="Arial"/>
                <w:color w:val="3F3F3F"/>
                <w:sz w:val="22"/>
                <w:szCs w:val="22"/>
              </w:rPr>
              <w:t> </w:t>
            </w:r>
          </w:p>
        </w:tc>
        <w:tc>
          <w:tcPr>
            <w:tcW w:w="5310" w:type="dxa"/>
            <w:tcBorders>
              <w:top w:val="single" w:sz="6" w:space="0" w:color="010101"/>
              <w:bottom w:val="single" w:sz="6" w:space="0" w:color="010101"/>
            </w:tcBorders>
            <w:hideMark/>
          </w:tcPr>
          <w:p w14:paraId="28C85752" w14:textId="77777777" w:rsidR="00160020" w:rsidRPr="00160020" w:rsidRDefault="00160020">
            <w:pPr>
              <w:pStyle w:val="tablebodytext"/>
              <w:spacing w:before="60" w:beforeAutospacing="0" w:after="60" w:afterAutospacing="0"/>
              <w:textAlignment w:val="baseline"/>
              <w:rPr>
                <w:rFonts w:ascii="Arial" w:hAnsi="Arial" w:cs="Arial"/>
                <w:color w:val="3F3F3F"/>
                <w:sz w:val="22"/>
                <w:szCs w:val="22"/>
              </w:rPr>
            </w:pPr>
            <w:r w:rsidRPr="00160020">
              <w:rPr>
                <w:rFonts w:ascii="Arial" w:hAnsi="Arial" w:cs="Arial"/>
                <w:color w:val="3F3F3F"/>
                <w:sz w:val="22"/>
                <w:szCs w:val="22"/>
              </w:rPr>
              <w:t>Neglect can be:</w:t>
            </w:r>
          </w:p>
          <w:p w14:paraId="28CAA0A9" w14:textId="77777777" w:rsidR="00160020" w:rsidRPr="00160020" w:rsidRDefault="00160020" w:rsidP="00160020">
            <w:pPr>
              <w:numPr>
                <w:ilvl w:val="0"/>
                <w:numId w:val="8"/>
              </w:numPr>
              <w:spacing w:before="80"/>
              <w:ind w:firstLine="0"/>
              <w:textAlignment w:val="baseline"/>
              <w:rPr>
                <w:rFonts w:ascii="Arial" w:eastAsia="Times New Roman" w:hAnsi="Arial" w:cs="Arial"/>
                <w:color w:val="3F3F3F"/>
                <w:sz w:val="22"/>
                <w:szCs w:val="22"/>
              </w:rPr>
            </w:pPr>
            <w:r w:rsidRPr="00160020">
              <w:rPr>
                <w:rFonts w:ascii="Arial" w:eastAsia="Times New Roman" w:hAnsi="Arial" w:cs="Arial"/>
                <w:color w:val="3F3F3F"/>
                <w:sz w:val="22"/>
                <w:szCs w:val="22"/>
              </w:rPr>
              <w:t>Physical (not providing the necessities of life, like a warm place, food and clothing).</w:t>
            </w:r>
          </w:p>
          <w:p w14:paraId="00822BE5" w14:textId="77777777" w:rsidR="00160020" w:rsidRPr="00160020" w:rsidRDefault="00160020" w:rsidP="00160020">
            <w:pPr>
              <w:numPr>
                <w:ilvl w:val="0"/>
                <w:numId w:val="8"/>
              </w:numPr>
              <w:spacing w:before="80"/>
              <w:ind w:firstLine="0"/>
              <w:textAlignment w:val="baseline"/>
              <w:rPr>
                <w:rFonts w:ascii="Arial" w:eastAsia="Times New Roman" w:hAnsi="Arial" w:cs="Arial"/>
                <w:color w:val="3F3F3F"/>
                <w:sz w:val="22"/>
                <w:szCs w:val="22"/>
              </w:rPr>
            </w:pPr>
            <w:r w:rsidRPr="00160020">
              <w:rPr>
                <w:rFonts w:ascii="Arial" w:eastAsia="Times New Roman" w:hAnsi="Arial" w:cs="Arial"/>
                <w:color w:val="3F3F3F"/>
                <w:sz w:val="22"/>
                <w:szCs w:val="22"/>
              </w:rPr>
              <w:t>Emotional (not providing comfort, attention and love).</w:t>
            </w:r>
          </w:p>
          <w:p w14:paraId="1CDAA205" w14:textId="77777777" w:rsidR="00160020" w:rsidRPr="00160020" w:rsidRDefault="00160020" w:rsidP="00160020">
            <w:pPr>
              <w:numPr>
                <w:ilvl w:val="0"/>
                <w:numId w:val="8"/>
              </w:numPr>
              <w:spacing w:before="80"/>
              <w:ind w:firstLine="0"/>
              <w:textAlignment w:val="baseline"/>
              <w:rPr>
                <w:rFonts w:ascii="Arial" w:eastAsia="Times New Roman" w:hAnsi="Arial" w:cs="Arial"/>
                <w:color w:val="3F3F3F"/>
                <w:sz w:val="22"/>
                <w:szCs w:val="22"/>
              </w:rPr>
            </w:pPr>
            <w:r w:rsidRPr="00160020">
              <w:rPr>
                <w:rFonts w:ascii="Arial" w:eastAsia="Times New Roman" w:hAnsi="Arial" w:cs="Arial"/>
                <w:color w:val="3F3F3F"/>
                <w:sz w:val="22"/>
                <w:szCs w:val="22"/>
              </w:rPr>
              <w:t>Neglectful supervision (leaving children without someone safe looking after them).</w:t>
            </w:r>
          </w:p>
          <w:p w14:paraId="0A866BA5" w14:textId="77777777" w:rsidR="00160020" w:rsidRPr="00160020" w:rsidRDefault="00160020" w:rsidP="00160020">
            <w:pPr>
              <w:numPr>
                <w:ilvl w:val="0"/>
                <w:numId w:val="8"/>
              </w:numPr>
              <w:spacing w:before="80"/>
              <w:ind w:firstLine="0"/>
              <w:textAlignment w:val="baseline"/>
              <w:rPr>
                <w:rFonts w:ascii="Arial" w:eastAsia="Times New Roman" w:hAnsi="Arial" w:cs="Arial"/>
                <w:color w:val="3F3F3F"/>
                <w:sz w:val="22"/>
                <w:szCs w:val="22"/>
              </w:rPr>
            </w:pPr>
            <w:r w:rsidRPr="00160020">
              <w:rPr>
                <w:rFonts w:ascii="Arial" w:eastAsia="Times New Roman" w:hAnsi="Arial" w:cs="Arial"/>
                <w:color w:val="3F3F3F"/>
                <w:sz w:val="22"/>
                <w:szCs w:val="22"/>
              </w:rPr>
              <w:t>Medical neglect (not taking care of health needs).</w:t>
            </w:r>
          </w:p>
          <w:p w14:paraId="61DC3F0A" w14:textId="77777777" w:rsidR="00160020" w:rsidRPr="00160020" w:rsidRDefault="00160020" w:rsidP="00160020">
            <w:pPr>
              <w:numPr>
                <w:ilvl w:val="0"/>
                <w:numId w:val="8"/>
              </w:numPr>
              <w:spacing w:before="80"/>
              <w:ind w:firstLine="0"/>
              <w:textAlignment w:val="baseline"/>
              <w:rPr>
                <w:rFonts w:ascii="Arial" w:eastAsia="Times New Roman" w:hAnsi="Arial" w:cs="Arial"/>
                <w:color w:val="3F3F3F"/>
                <w:sz w:val="22"/>
                <w:szCs w:val="22"/>
              </w:rPr>
            </w:pPr>
            <w:r w:rsidRPr="00160020">
              <w:rPr>
                <w:rFonts w:ascii="Arial" w:eastAsia="Times New Roman" w:hAnsi="Arial" w:cs="Arial"/>
                <w:color w:val="3F3F3F"/>
                <w:sz w:val="22"/>
                <w:szCs w:val="22"/>
              </w:rPr>
              <w:t xml:space="preserve">Educational neglect (allowing chronic truancy, failure to </w:t>
            </w:r>
            <w:proofErr w:type="spellStart"/>
            <w:r w:rsidRPr="00160020">
              <w:rPr>
                <w:rFonts w:ascii="Arial" w:eastAsia="Times New Roman" w:hAnsi="Arial" w:cs="Arial"/>
                <w:color w:val="3F3F3F"/>
                <w:sz w:val="22"/>
                <w:szCs w:val="22"/>
              </w:rPr>
              <w:t>enrol</w:t>
            </w:r>
            <w:proofErr w:type="spellEnd"/>
            <w:r w:rsidRPr="00160020">
              <w:rPr>
                <w:rFonts w:ascii="Arial" w:eastAsia="Times New Roman" w:hAnsi="Arial" w:cs="Arial"/>
                <w:color w:val="3F3F3F"/>
                <w:sz w:val="22"/>
                <w:szCs w:val="22"/>
              </w:rPr>
              <w:t xml:space="preserve"> in education or inattention to education needs).</w:t>
            </w:r>
          </w:p>
        </w:tc>
      </w:tr>
      <w:tr w:rsidR="00160020" w:rsidRPr="00160020" w14:paraId="5ABC0770" w14:textId="77777777" w:rsidTr="00160020">
        <w:tc>
          <w:tcPr>
            <w:tcW w:w="2520" w:type="dxa"/>
            <w:tcBorders>
              <w:top w:val="single" w:sz="6" w:space="0" w:color="010101"/>
            </w:tcBorders>
            <w:shd w:val="clear" w:color="auto" w:fill="F4F4F0"/>
            <w:hideMark/>
          </w:tcPr>
          <w:p w14:paraId="06F3B65E" w14:textId="77777777" w:rsidR="00160020" w:rsidRPr="00160020" w:rsidRDefault="00160020">
            <w:pPr>
              <w:pStyle w:val="tablebodytext"/>
              <w:spacing w:before="0" w:beforeAutospacing="0" w:after="60" w:afterAutospacing="0"/>
              <w:textAlignment w:val="baseline"/>
              <w:rPr>
                <w:rFonts w:ascii="Arial" w:hAnsi="Arial" w:cs="Arial"/>
                <w:color w:val="3F3F3F"/>
                <w:sz w:val="22"/>
                <w:szCs w:val="22"/>
              </w:rPr>
            </w:pPr>
            <w:r w:rsidRPr="00160020">
              <w:rPr>
                <w:rStyle w:val="Strong"/>
                <w:rFonts w:ascii="Arial" w:hAnsi="Arial" w:cs="Arial"/>
                <w:color w:val="545460"/>
                <w:sz w:val="22"/>
                <w:szCs w:val="22"/>
              </w:rPr>
              <w:t>Family violence</w:t>
            </w:r>
          </w:p>
        </w:tc>
        <w:tc>
          <w:tcPr>
            <w:tcW w:w="2581" w:type="dxa"/>
            <w:tcBorders>
              <w:top w:val="single" w:sz="6" w:space="0" w:color="010101"/>
            </w:tcBorders>
            <w:shd w:val="clear" w:color="auto" w:fill="FBFBF9"/>
            <w:hideMark/>
          </w:tcPr>
          <w:p w14:paraId="4EA7F58F" w14:textId="77777777" w:rsidR="00160020" w:rsidRPr="00160020" w:rsidRDefault="00160020">
            <w:pPr>
              <w:pStyle w:val="tablebodytext"/>
              <w:spacing w:before="60" w:beforeAutospacing="0" w:after="60" w:afterAutospacing="0"/>
              <w:textAlignment w:val="baseline"/>
              <w:rPr>
                <w:rFonts w:ascii="Arial" w:hAnsi="Arial" w:cs="Arial"/>
                <w:color w:val="3F3F3F"/>
                <w:sz w:val="22"/>
                <w:szCs w:val="22"/>
              </w:rPr>
            </w:pPr>
            <w:r w:rsidRPr="00160020">
              <w:rPr>
                <w:rFonts w:ascii="Arial" w:hAnsi="Arial" w:cs="Arial"/>
                <w:color w:val="3F3F3F"/>
                <w:sz w:val="22"/>
                <w:szCs w:val="22"/>
              </w:rPr>
              <w:t>Family violence is abuse against any person whom that person is, or has been, in a domestic relationship with (NZ Family Violence Clearinghouse).</w:t>
            </w:r>
          </w:p>
        </w:tc>
        <w:tc>
          <w:tcPr>
            <w:tcW w:w="360" w:type="dxa"/>
            <w:tcBorders>
              <w:top w:val="single" w:sz="6" w:space="0" w:color="010101"/>
            </w:tcBorders>
            <w:hideMark/>
          </w:tcPr>
          <w:p w14:paraId="1C845EBF" w14:textId="77777777" w:rsidR="00160020" w:rsidRPr="00160020" w:rsidRDefault="00160020">
            <w:pPr>
              <w:pStyle w:val="tablebodytext"/>
              <w:spacing w:before="60" w:beforeAutospacing="0" w:after="60" w:afterAutospacing="0"/>
              <w:textAlignment w:val="baseline"/>
              <w:rPr>
                <w:rFonts w:ascii="Arial" w:hAnsi="Arial" w:cs="Arial"/>
                <w:color w:val="3F3F3F"/>
                <w:sz w:val="22"/>
                <w:szCs w:val="22"/>
              </w:rPr>
            </w:pPr>
            <w:r w:rsidRPr="00160020">
              <w:rPr>
                <w:rFonts w:ascii="Arial" w:hAnsi="Arial" w:cs="Arial"/>
                <w:color w:val="3F3F3F"/>
                <w:sz w:val="22"/>
                <w:szCs w:val="22"/>
              </w:rPr>
              <w:t> </w:t>
            </w:r>
          </w:p>
        </w:tc>
        <w:tc>
          <w:tcPr>
            <w:tcW w:w="5310" w:type="dxa"/>
            <w:tcBorders>
              <w:top w:val="single" w:sz="6" w:space="0" w:color="010101"/>
            </w:tcBorders>
            <w:hideMark/>
          </w:tcPr>
          <w:p w14:paraId="1D33792A" w14:textId="77777777" w:rsidR="00160020" w:rsidRPr="00160020" w:rsidRDefault="00160020">
            <w:pPr>
              <w:pStyle w:val="tablebodytext"/>
              <w:spacing w:before="60" w:beforeAutospacing="0" w:after="60" w:afterAutospacing="0"/>
              <w:textAlignment w:val="baseline"/>
              <w:rPr>
                <w:rFonts w:ascii="Arial" w:hAnsi="Arial" w:cs="Arial"/>
                <w:color w:val="3F3F3F"/>
                <w:sz w:val="22"/>
                <w:szCs w:val="22"/>
              </w:rPr>
            </w:pPr>
            <w:r w:rsidRPr="00160020">
              <w:rPr>
                <w:rFonts w:ascii="Arial" w:hAnsi="Arial" w:cs="Arial"/>
                <w:color w:val="3F3F3F"/>
                <w:sz w:val="22"/>
                <w:szCs w:val="22"/>
              </w:rPr>
              <w:t>This can include sibling against sibling, child against adult, adult against child and violence by an intimate partner against the other partner (NZ Family Violence Clearinghouse; Issues Papers 3 &amp; 4 April 2013)</w:t>
            </w:r>
          </w:p>
        </w:tc>
      </w:tr>
      <w:tr w:rsidR="00160020" w:rsidRPr="00160020" w14:paraId="18D88BF8" w14:textId="77777777" w:rsidTr="00160020">
        <w:tc>
          <w:tcPr>
            <w:tcW w:w="2520" w:type="dxa"/>
            <w:tcBorders>
              <w:bottom w:val="single" w:sz="6" w:space="0" w:color="010101"/>
            </w:tcBorders>
            <w:shd w:val="clear" w:color="auto" w:fill="F4F4F0"/>
            <w:hideMark/>
          </w:tcPr>
          <w:p w14:paraId="7A7642F4" w14:textId="77777777" w:rsidR="00160020" w:rsidRPr="00160020" w:rsidRDefault="00160020">
            <w:pPr>
              <w:pStyle w:val="tablebodytext"/>
              <w:spacing w:before="60" w:beforeAutospacing="0" w:after="60" w:afterAutospacing="0"/>
              <w:textAlignment w:val="baseline"/>
              <w:rPr>
                <w:rFonts w:ascii="Arial" w:hAnsi="Arial" w:cs="Arial"/>
                <w:color w:val="3F3F3F"/>
                <w:sz w:val="22"/>
                <w:szCs w:val="22"/>
              </w:rPr>
            </w:pPr>
            <w:r w:rsidRPr="00160020">
              <w:rPr>
                <w:rFonts w:ascii="Arial" w:hAnsi="Arial" w:cs="Arial"/>
                <w:color w:val="3F3F3F"/>
                <w:sz w:val="22"/>
                <w:szCs w:val="22"/>
              </w:rPr>
              <w:t> </w:t>
            </w:r>
          </w:p>
        </w:tc>
        <w:tc>
          <w:tcPr>
            <w:tcW w:w="2581" w:type="dxa"/>
            <w:tcBorders>
              <w:bottom w:val="single" w:sz="6" w:space="0" w:color="010101"/>
            </w:tcBorders>
            <w:shd w:val="clear" w:color="auto" w:fill="FBFBF9"/>
            <w:hideMark/>
          </w:tcPr>
          <w:p w14:paraId="25F380BB" w14:textId="77777777" w:rsidR="00160020" w:rsidRPr="00160020" w:rsidRDefault="00160020">
            <w:pPr>
              <w:pStyle w:val="tablebodytext"/>
              <w:spacing w:before="60" w:beforeAutospacing="0" w:after="60" w:afterAutospacing="0"/>
              <w:textAlignment w:val="baseline"/>
              <w:rPr>
                <w:rFonts w:ascii="Arial" w:hAnsi="Arial" w:cs="Arial"/>
                <w:color w:val="3F3F3F"/>
                <w:sz w:val="22"/>
                <w:szCs w:val="22"/>
              </w:rPr>
            </w:pPr>
            <w:r w:rsidRPr="00160020">
              <w:rPr>
                <w:rFonts w:ascii="Arial" w:hAnsi="Arial" w:cs="Arial"/>
                <w:color w:val="3F3F3F"/>
                <w:sz w:val="22"/>
                <w:szCs w:val="22"/>
              </w:rPr>
              <w:t xml:space="preserve">Family violence covers a broad range of controlling </w:t>
            </w:r>
            <w:proofErr w:type="spellStart"/>
            <w:r w:rsidRPr="00160020">
              <w:rPr>
                <w:rFonts w:ascii="Arial" w:hAnsi="Arial" w:cs="Arial"/>
                <w:color w:val="3F3F3F"/>
                <w:sz w:val="22"/>
                <w:szCs w:val="22"/>
              </w:rPr>
              <w:t>behaviours</w:t>
            </w:r>
            <w:proofErr w:type="spellEnd"/>
            <w:r w:rsidRPr="00160020">
              <w:rPr>
                <w:rFonts w:ascii="Arial" w:hAnsi="Arial" w:cs="Arial"/>
                <w:color w:val="3F3F3F"/>
                <w:sz w:val="22"/>
                <w:szCs w:val="22"/>
              </w:rPr>
              <w:t xml:space="preserve">, commonly of a physical, sexual and/or </w:t>
            </w:r>
            <w:r w:rsidRPr="00160020">
              <w:rPr>
                <w:rFonts w:ascii="Arial" w:hAnsi="Arial" w:cs="Arial"/>
                <w:color w:val="3F3F3F"/>
                <w:sz w:val="22"/>
                <w:szCs w:val="22"/>
              </w:rPr>
              <w:lastRenderedPageBreak/>
              <w:t>psychological nature that typically involve fear, intimidation or emotional deprivation.</w:t>
            </w:r>
          </w:p>
          <w:p w14:paraId="099E439A" w14:textId="77777777" w:rsidR="00160020" w:rsidRPr="00160020" w:rsidRDefault="00160020">
            <w:pPr>
              <w:pStyle w:val="tablebodytext"/>
              <w:spacing w:before="60" w:beforeAutospacing="0" w:after="60" w:afterAutospacing="0"/>
              <w:textAlignment w:val="baseline"/>
              <w:rPr>
                <w:rFonts w:ascii="Arial" w:hAnsi="Arial" w:cs="Arial"/>
                <w:color w:val="3F3F3F"/>
                <w:sz w:val="22"/>
                <w:szCs w:val="22"/>
              </w:rPr>
            </w:pPr>
            <w:r w:rsidRPr="00160020">
              <w:rPr>
                <w:rFonts w:ascii="Arial" w:hAnsi="Arial" w:cs="Arial"/>
                <w:color w:val="3F3F3F"/>
                <w:sz w:val="22"/>
                <w:szCs w:val="22"/>
              </w:rPr>
              <w:t>It occurs within a variety of close interpersonal relationships, such as between partners, parents and children, siblings, and in other relationships where significant others are not part of the physical household but are part of the family and/or are fulfilling the function of family.</w:t>
            </w:r>
          </w:p>
          <w:p w14:paraId="1794313B" w14:textId="77777777" w:rsidR="00160020" w:rsidRPr="00160020" w:rsidRDefault="00160020">
            <w:pPr>
              <w:pStyle w:val="tablebodytext"/>
              <w:spacing w:before="60" w:beforeAutospacing="0" w:after="60" w:afterAutospacing="0"/>
              <w:textAlignment w:val="baseline"/>
              <w:rPr>
                <w:rFonts w:ascii="Arial" w:hAnsi="Arial" w:cs="Arial"/>
                <w:color w:val="3F3F3F"/>
                <w:sz w:val="22"/>
                <w:szCs w:val="22"/>
              </w:rPr>
            </w:pPr>
            <w:r w:rsidRPr="00160020">
              <w:rPr>
                <w:rFonts w:ascii="Arial" w:hAnsi="Arial" w:cs="Arial"/>
                <w:color w:val="3F3F3F"/>
                <w:sz w:val="22"/>
                <w:szCs w:val="22"/>
              </w:rPr>
              <w:t>(</w:t>
            </w:r>
            <w:proofErr w:type="spellStart"/>
            <w:r w:rsidRPr="00160020">
              <w:rPr>
                <w:rFonts w:ascii="Arial" w:hAnsi="Arial" w:cs="Arial"/>
                <w:color w:val="3F3F3F"/>
                <w:sz w:val="22"/>
                <w:szCs w:val="22"/>
              </w:rPr>
              <w:t>Te</w:t>
            </w:r>
            <w:proofErr w:type="spellEnd"/>
            <w:r w:rsidRPr="00160020">
              <w:rPr>
                <w:rFonts w:ascii="Arial" w:hAnsi="Arial" w:cs="Arial"/>
                <w:color w:val="3F3F3F"/>
                <w:sz w:val="22"/>
                <w:szCs w:val="22"/>
              </w:rPr>
              <w:t xml:space="preserve"> </w:t>
            </w:r>
            <w:proofErr w:type="spellStart"/>
            <w:r w:rsidRPr="00160020">
              <w:rPr>
                <w:rFonts w:ascii="Arial" w:hAnsi="Arial" w:cs="Arial"/>
                <w:color w:val="3F3F3F"/>
                <w:sz w:val="22"/>
                <w:szCs w:val="22"/>
              </w:rPr>
              <w:t>Rito</w:t>
            </w:r>
            <w:proofErr w:type="spellEnd"/>
            <w:r w:rsidRPr="00160020">
              <w:rPr>
                <w:rFonts w:ascii="Arial" w:hAnsi="Arial" w:cs="Arial"/>
                <w:color w:val="3F3F3F"/>
                <w:sz w:val="22"/>
                <w:szCs w:val="22"/>
              </w:rPr>
              <w:t xml:space="preserve"> - the NZ Family Violence Prevention Strategy)</w:t>
            </w:r>
          </w:p>
        </w:tc>
        <w:tc>
          <w:tcPr>
            <w:tcW w:w="360" w:type="dxa"/>
            <w:tcBorders>
              <w:bottom w:val="single" w:sz="6" w:space="0" w:color="010101"/>
            </w:tcBorders>
            <w:hideMark/>
          </w:tcPr>
          <w:p w14:paraId="2B316672" w14:textId="77777777" w:rsidR="00160020" w:rsidRPr="00160020" w:rsidRDefault="00160020">
            <w:pPr>
              <w:pStyle w:val="tablebodytext"/>
              <w:spacing w:before="60" w:beforeAutospacing="0" w:after="60" w:afterAutospacing="0"/>
              <w:textAlignment w:val="baseline"/>
              <w:rPr>
                <w:rFonts w:ascii="Arial" w:hAnsi="Arial" w:cs="Arial"/>
                <w:color w:val="3F3F3F"/>
                <w:sz w:val="22"/>
                <w:szCs w:val="22"/>
              </w:rPr>
            </w:pPr>
            <w:r w:rsidRPr="00160020">
              <w:rPr>
                <w:rFonts w:ascii="Arial" w:hAnsi="Arial" w:cs="Arial"/>
                <w:color w:val="3F3F3F"/>
                <w:sz w:val="22"/>
                <w:szCs w:val="22"/>
              </w:rPr>
              <w:lastRenderedPageBreak/>
              <w:t> </w:t>
            </w:r>
          </w:p>
        </w:tc>
        <w:tc>
          <w:tcPr>
            <w:tcW w:w="5310" w:type="dxa"/>
            <w:tcBorders>
              <w:bottom w:val="single" w:sz="6" w:space="0" w:color="010101"/>
            </w:tcBorders>
            <w:hideMark/>
          </w:tcPr>
          <w:p w14:paraId="2133FE3B" w14:textId="77777777" w:rsidR="00160020" w:rsidRPr="00160020" w:rsidRDefault="00160020">
            <w:pPr>
              <w:pStyle w:val="tablebodytext"/>
              <w:spacing w:before="60" w:beforeAutospacing="0" w:after="60" w:afterAutospacing="0"/>
              <w:textAlignment w:val="baseline"/>
              <w:rPr>
                <w:rFonts w:ascii="Arial" w:hAnsi="Arial" w:cs="Arial"/>
                <w:color w:val="3F3F3F"/>
                <w:sz w:val="22"/>
                <w:szCs w:val="22"/>
              </w:rPr>
            </w:pPr>
            <w:r w:rsidRPr="00160020">
              <w:rPr>
                <w:rFonts w:ascii="Arial" w:hAnsi="Arial" w:cs="Arial"/>
                <w:color w:val="3F3F3F"/>
                <w:sz w:val="22"/>
                <w:szCs w:val="22"/>
              </w:rPr>
              <w:t>Common forms of violence in families/</w:t>
            </w:r>
            <w:proofErr w:type="spellStart"/>
            <w:r w:rsidRPr="00160020">
              <w:rPr>
                <w:rFonts w:ascii="Arial" w:hAnsi="Arial" w:cs="Arial"/>
                <w:color w:val="3F3F3F"/>
                <w:sz w:val="22"/>
                <w:szCs w:val="22"/>
              </w:rPr>
              <w:t>whānau</w:t>
            </w:r>
            <w:proofErr w:type="spellEnd"/>
            <w:r w:rsidRPr="00160020">
              <w:rPr>
                <w:rFonts w:ascii="Arial" w:hAnsi="Arial" w:cs="Arial"/>
                <w:color w:val="3F3F3F"/>
                <w:sz w:val="22"/>
                <w:szCs w:val="22"/>
              </w:rPr>
              <w:t xml:space="preserve"> include:</w:t>
            </w:r>
          </w:p>
          <w:p w14:paraId="62ACD69A" w14:textId="77777777" w:rsidR="00160020" w:rsidRPr="00160020" w:rsidRDefault="00160020" w:rsidP="00160020">
            <w:pPr>
              <w:numPr>
                <w:ilvl w:val="0"/>
                <w:numId w:val="9"/>
              </w:numPr>
              <w:spacing w:before="80"/>
              <w:ind w:firstLine="0"/>
              <w:textAlignment w:val="baseline"/>
              <w:rPr>
                <w:rFonts w:ascii="Arial" w:eastAsia="Times New Roman" w:hAnsi="Arial" w:cs="Arial"/>
                <w:color w:val="3F3F3F"/>
                <w:sz w:val="22"/>
                <w:szCs w:val="22"/>
              </w:rPr>
            </w:pPr>
            <w:r w:rsidRPr="00160020">
              <w:rPr>
                <w:rFonts w:ascii="Arial" w:eastAsia="Times New Roman" w:hAnsi="Arial" w:cs="Arial"/>
                <w:color w:val="3F3F3F"/>
                <w:sz w:val="22"/>
                <w:szCs w:val="22"/>
              </w:rPr>
              <w:t>Spouse/partner abuse (violence among adult partners).</w:t>
            </w:r>
          </w:p>
          <w:p w14:paraId="1BB1C27D" w14:textId="77777777" w:rsidR="00160020" w:rsidRPr="00160020" w:rsidRDefault="00160020" w:rsidP="00160020">
            <w:pPr>
              <w:numPr>
                <w:ilvl w:val="0"/>
                <w:numId w:val="9"/>
              </w:numPr>
              <w:spacing w:before="80"/>
              <w:ind w:firstLine="0"/>
              <w:textAlignment w:val="baseline"/>
              <w:rPr>
                <w:rFonts w:ascii="Arial" w:eastAsia="Times New Roman" w:hAnsi="Arial" w:cs="Arial"/>
                <w:color w:val="3F3F3F"/>
                <w:sz w:val="22"/>
                <w:szCs w:val="22"/>
              </w:rPr>
            </w:pPr>
            <w:r w:rsidRPr="00160020">
              <w:rPr>
                <w:rFonts w:ascii="Arial" w:eastAsia="Times New Roman" w:hAnsi="Arial" w:cs="Arial"/>
                <w:color w:val="3F3F3F"/>
                <w:sz w:val="22"/>
                <w:szCs w:val="22"/>
              </w:rPr>
              <w:lastRenderedPageBreak/>
              <w:t>Child abuse/neglect (abuse/neglect of children by an adult).</w:t>
            </w:r>
          </w:p>
          <w:p w14:paraId="0D7F0882" w14:textId="77777777" w:rsidR="00160020" w:rsidRPr="00160020" w:rsidRDefault="00160020" w:rsidP="00160020">
            <w:pPr>
              <w:numPr>
                <w:ilvl w:val="0"/>
                <w:numId w:val="9"/>
              </w:numPr>
              <w:spacing w:before="80"/>
              <w:ind w:firstLine="0"/>
              <w:textAlignment w:val="baseline"/>
              <w:rPr>
                <w:rFonts w:ascii="Arial" w:eastAsia="Times New Roman" w:hAnsi="Arial" w:cs="Arial"/>
                <w:color w:val="3F3F3F"/>
                <w:sz w:val="22"/>
                <w:szCs w:val="22"/>
              </w:rPr>
            </w:pPr>
            <w:r w:rsidRPr="00160020">
              <w:rPr>
                <w:rFonts w:ascii="Arial" w:eastAsia="Times New Roman" w:hAnsi="Arial" w:cs="Arial"/>
                <w:color w:val="3F3F3F"/>
                <w:sz w:val="22"/>
                <w:szCs w:val="22"/>
              </w:rPr>
              <w:t>Elder abuse/neglect (abuse/neglect of older people aged approximately 65 years and over, by a person with whom they have a relationship of trust).</w:t>
            </w:r>
          </w:p>
          <w:p w14:paraId="5D76278F" w14:textId="77777777" w:rsidR="00160020" w:rsidRPr="00160020" w:rsidRDefault="00160020" w:rsidP="00160020">
            <w:pPr>
              <w:numPr>
                <w:ilvl w:val="0"/>
                <w:numId w:val="9"/>
              </w:numPr>
              <w:spacing w:before="80"/>
              <w:ind w:firstLine="0"/>
              <w:textAlignment w:val="baseline"/>
              <w:rPr>
                <w:rFonts w:ascii="Arial" w:eastAsia="Times New Roman" w:hAnsi="Arial" w:cs="Arial"/>
                <w:color w:val="3F3F3F"/>
                <w:sz w:val="22"/>
                <w:szCs w:val="22"/>
              </w:rPr>
            </w:pPr>
            <w:r w:rsidRPr="00160020">
              <w:rPr>
                <w:rFonts w:ascii="Arial" w:eastAsia="Times New Roman" w:hAnsi="Arial" w:cs="Arial"/>
                <w:color w:val="3F3F3F"/>
                <w:sz w:val="22"/>
                <w:szCs w:val="22"/>
              </w:rPr>
              <w:t>Parental abuse (violence perpetrated by a child against their parent); sibling abuse (violence among siblings), (</w:t>
            </w:r>
            <w:proofErr w:type="spellStart"/>
            <w:r w:rsidRPr="00160020">
              <w:rPr>
                <w:rFonts w:ascii="Arial" w:eastAsia="Times New Roman" w:hAnsi="Arial" w:cs="Arial"/>
                <w:color w:val="3F3F3F"/>
                <w:sz w:val="22"/>
                <w:szCs w:val="22"/>
              </w:rPr>
              <w:t>Te</w:t>
            </w:r>
            <w:proofErr w:type="spellEnd"/>
            <w:r w:rsidRPr="00160020">
              <w:rPr>
                <w:rFonts w:ascii="Arial" w:eastAsia="Times New Roman" w:hAnsi="Arial" w:cs="Arial"/>
                <w:color w:val="3F3F3F"/>
                <w:sz w:val="22"/>
                <w:szCs w:val="22"/>
              </w:rPr>
              <w:t xml:space="preserve"> </w:t>
            </w:r>
            <w:proofErr w:type="spellStart"/>
            <w:r w:rsidRPr="00160020">
              <w:rPr>
                <w:rFonts w:ascii="Arial" w:eastAsia="Times New Roman" w:hAnsi="Arial" w:cs="Arial"/>
                <w:color w:val="3F3F3F"/>
                <w:sz w:val="22"/>
                <w:szCs w:val="22"/>
              </w:rPr>
              <w:t>Rito</w:t>
            </w:r>
            <w:proofErr w:type="spellEnd"/>
            <w:r w:rsidRPr="00160020">
              <w:rPr>
                <w:rFonts w:ascii="Arial" w:eastAsia="Times New Roman" w:hAnsi="Arial" w:cs="Arial"/>
                <w:color w:val="3F3F3F"/>
                <w:sz w:val="22"/>
                <w:szCs w:val="22"/>
              </w:rPr>
              <w:t xml:space="preserve"> – NZ Family Violence Prevention Strategy, Ministry of Social Development, 2002).</w:t>
            </w:r>
          </w:p>
        </w:tc>
      </w:tr>
      <w:tr w:rsidR="00160020" w:rsidRPr="00160020" w14:paraId="278E6294" w14:textId="77777777" w:rsidTr="00160020">
        <w:tc>
          <w:tcPr>
            <w:tcW w:w="2520" w:type="dxa"/>
            <w:tcBorders>
              <w:top w:val="single" w:sz="6" w:space="0" w:color="010101"/>
              <w:bottom w:val="single" w:sz="6" w:space="0" w:color="010101"/>
            </w:tcBorders>
            <w:shd w:val="clear" w:color="auto" w:fill="F4F4F0"/>
            <w:hideMark/>
          </w:tcPr>
          <w:p w14:paraId="467E559A" w14:textId="77777777" w:rsidR="00160020" w:rsidRPr="00160020" w:rsidRDefault="00160020">
            <w:pPr>
              <w:pStyle w:val="tablebodytext"/>
              <w:spacing w:before="0" w:beforeAutospacing="0" w:after="60" w:afterAutospacing="0"/>
              <w:textAlignment w:val="baseline"/>
              <w:rPr>
                <w:rFonts w:ascii="Arial" w:hAnsi="Arial" w:cs="Arial"/>
                <w:color w:val="3F3F3F"/>
                <w:sz w:val="22"/>
                <w:szCs w:val="22"/>
              </w:rPr>
            </w:pPr>
            <w:r w:rsidRPr="00160020">
              <w:rPr>
                <w:rStyle w:val="Strong"/>
                <w:rFonts w:ascii="Arial" w:hAnsi="Arial" w:cs="Arial"/>
                <w:color w:val="545460"/>
                <w:sz w:val="22"/>
                <w:szCs w:val="22"/>
              </w:rPr>
              <w:lastRenderedPageBreak/>
              <w:t>Intimate partner violence</w:t>
            </w:r>
          </w:p>
        </w:tc>
        <w:tc>
          <w:tcPr>
            <w:tcW w:w="2581" w:type="dxa"/>
            <w:tcBorders>
              <w:top w:val="single" w:sz="6" w:space="0" w:color="010101"/>
              <w:bottom w:val="single" w:sz="6" w:space="0" w:color="010101"/>
            </w:tcBorders>
            <w:shd w:val="clear" w:color="auto" w:fill="FBFBF9"/>
            <w:hideMark/>
          </w:tcPr>
          <w:p w14:paraId="77A6CABC" w14:textId="77777777" w:rsidR="00160020" w:rsidRPr="00160020" w:rsidRDefault="00160020">
            <w:pPr>
              <w:pStyle w:val="tablebodytext"/>
              <w:spacing w:before="60" w:beforeAutospacing="0" w:after="60" w:afterAutospacing="0"/>
              <w:textAlignment w:val="baseline"/>
              <w:rPr>
                <w:rFonts w:ascii="Arial" w:hAnsi="Arial" w:cs="Arial"/>
                <w:color w:val="3F3F3F"/>
                <w:sz w:val="22"/>
                <w:szCs w:val="22"/>
              </w:rPr>
            </w:pPr>
            <w:r w:rsidRPr="00160020">
              <w:rPr>
                <w:rFonts w:ascii="Arial" w:hAnsi="Arial" w:cs="Arial"/>
                <w:color w:val="3F3F3F"/>
                <w:sz w:val="22"/>
                <w:szCs w:val="22"/>
              </w:rPr>
              <w:t>Intimate partner violence is a subset of family violence.</w:t>
            </w:r>
          </w:p>
        </w:tc>
        <w:tc>
          <w:tcPr>
            <w:tcW w:w="360" w:type="dxa"/>
            <w:tcBorders>
              <w:top w:val="single" w:sz="6" w:space="0" w:color="010101"/>
              <w:bottom w:val="single" w:sz="6" w:space="0" w:color="010101"/>
            </w:tcBorders>
            <w:hideMark/>
          </w:tcPr>
          <w:p w14:paraId="54BC8DAD" w14:textId="77777777" w:rsidR="00160020" w:rsidRPr="00160020" w:rsidRDefault="00160020">
            <w:pPr>
              <w:pStyle w:val="tablebodytext"/>
              <w:spacing w:before="60" w:beforeAutospacing="0" w:after="60" w:afterAutospacing="0"/>
              <w:textAlignment w:val="baseline"/>
              <w:rPr>
                <w:rFonts w:ascii="Arial" w:hAnsi="Arial" w:cs="Arial"/>
                <w:color w:val="3F3F3F"/>
                <w:sz w:val="22"/>
                <w:szCs w:val="22"/>
              </w:rPr>
            </w:pPr>
            <w:r w:rsidRPr="00160020">
              <w:rPr>
                <w:rFonts w:ascii="Arial" w:hAnsi="Arial" w:cs="Arial"/>
                <w:color w:val="3F3F3F"/>
                <w:sz w:val="22"/>
                <w:szCs w:val="22"/>
              </w:rPr>
              <w:t> </w:t>
            </w:r>
          </w:p>
        </w:tc>
        <w:tc>
          <w:tcPr>
            <w:tcW w:w="5310" w:type="dxa"/>
            <w:tcBorders>
              <w:top w:val="single" w:sz="6" w:space="0" w:color="010101"/>
              <w:bottom w:val="single" w:sz="6" w:space="0" w:color="010101"/>
            </w:tcBorders>
            <w:hideMark/>
          </w:tcPr>
          <w:p w14:paraId="6093F798" w14:textId="77777777" w:rsidR="00160020" w:rsidRPr="00160020" w:rsidRDefault="00160020">
            <w:pPr>
              <w:pStyle w:val="tablebodytext"/>
              <w:spacing w:before="60" w:beforeAutospacing="0" w:after="60" w:afterAutospacing="0"/>
              <w:textAlignment w:val="baseline"/>
              <w:rPr>
                <w:rFonts w:ascii="Arial" w:hAnsi="Arial" w:cs="Arial"/>
                <w:color w:val="3F3F3F"/>
                <w:sz w:val="22"/>
                <w:szCs w:val="22"/>
              </w:rPr>
            </w:pPr>
            <w:r w:rsidRPr="00160020">
              <w:rPr>
                <w:rFonts w:ascii="Arial" w:hAnsi="Arial" w:cs="Arial"/>
                <w:color w:val="3F3F3F"/>
                <w:sz w:val="22"/>
                <w:szCs w:val="22"/>
              </w:rPr>
              <w:t>The NZ Family Violence Clearinghouse states that intimate partner violence includes physical violence, sexual violence, psychological/emotional abuse, economic abuse, intimidation, harassment, damage to property and threats of physical or sexual abuse towards an intimate partner (NZ Family Violence Clearinghouse; Issues Papers 3 &amp; 4 April 2013).</w:t>
            </w:r>
          </w:p>
        </w:tc>
      </w:tr>
    </w:tbl>
    <w:p w14:paraId="5148C08E" w14:textId="77777777" w:rsidR="00160020" w:rsidRPr="00160020" w:rsidRDefault="00160020" w:rsidP="00160020">
      <w:pPr>
        <w:spacing w:before="60"/>
        <w:textAlignment w:val="baseline"/>
        <w:rPr>
          <w:rFonts w:ascii="Arial" w:eastAsia="Times New Roman" w:hAnsi="Arial" w:cs="Arial"/>
          <w:color w:val="000000" w:themeColor="text1"/>
          <w:sz w:val="22"/>
          <w:szCs w:val="22"/>
        </w:rPr>
      </w:pPr>
    </w:p>
    <w:p w14:paraId="42A6DA56" w14:textId="77777777" w:rsidR="0074189A" w:rsidRPr="00160020" w:rsidRDefault="0074189A" w:rsidP="00834479">
      <w:pPr>
        <w:shd w:val="clear" w:color="auto" w:fill="FFFFFF" w:themeFill="background1"/>
        <w:spacing w:after="120" w:line="360" w:lineRule="auto"/>
        <w:textAlignment w:val="baseline"/>
        <w:rPr>
          <w:rFonts w:ascii="Arial" w:hAnsi="Arial" w:cs="Arial"/>
          <w:color w:val="3F3F3F"/>
          <w:sz w:val="22"/>
          <w:szCs w:val="22"/>
        </w:rPr>
      </w:pPr>
    </w:p>
    <w:sectPr w:rsidR="0074189A" w:rsidRPr="00160020" w:rsidSect="00E708C5">
      <w:pgSz w:w="11900" w:h="16840"/>
      <w:pgMar w:top="796" w:right="679" w:bottom="447" w:left="58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83A88"/>
    <w:multiLevelType w:val="multilevel"/>
    <w:tmpl w:val="4764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7B37BE"/>
    <w:multiLevelType w:val="multilevel"/>
    <w:tmpl w:val="4632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A10DF1"/>
    <w:multiLevelType w:val="multilevel"/>
    <w:tmpl w:val="08842F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43033C"/>
    <w:multiLevelType w:val="multilevel"/>
    <w:tmpl w:val="89307F0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8377C5"/>
    <w:multiLevelType w:val="multilevel"/>
    <w:tmpl w:val="016E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270E56"/>
    <w:multiLevelType w:val="multilevel"/>
    <w:tmpl w:val="3FFE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2F0846"/>
    <w:multiLevelType w:val="multilevel"/>
    <w:tmpl w:val="2046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466BF9"/>
    <w:multiLevelType w:val="multilevel"/>
    <w:tmpl w:val="DDC0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A05D66"/>
    <w:multiLevelType w:val="multilevel"/>
    <w:tmpl w:val="DC24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7"/>
  </w:num>
  <w:num w:numId="4">
    <w:abstractNumId w:val="0"/>
  </w:num>
  <w:num w:numId="5">
    <w:abstractNumId w:val="2"/>
  </w:num>
  <w:num w:numId="6">
    <w:abstractNumId w:val="8"/>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89A"/>
    <w:rsid w:val="00160020"/>
    <w:rsid w:val="003802FA"/>
    <w:rsid w:val="003B5488"/>
    <w:rsid w:val="004450F0"/>
    <w:rsid w:val="005E4C70"/>
    <w:rsid w:val="00701F4B"/>
    <w:rsid w:val="0074189A"/>
    <w:rsid w:val="007B4D1A"/>
    <w:rsid w:val="00834479"/>
    <w:rsid w:val="009A41E7"/>
    <w:rsid w:val="009A50AA"/>
    <w:rsid w:val="009D4B47"/>
    <w:rsid w:val="00B30185"/>
    <w:rsid w:val="00B43245"/>
    <w:rsid w:val="00C02D0B"/>
    <w:rsid w:val="00E708C5"/>
    <w:rsid w:val="00F312DD"/>
    <w:rsid w:val="00F31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E46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74189A"/>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E708C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31A9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189A"/>
    <w:rPr>
      <w:rFonts w:ascii="Times New Roman" w:hAnsi="Times New Roman"/>
      <w:b/>
      <w:bCs/>
      <w:sz w:val="36"/>
      <w:szCs w:val="36"/>
    </w:rPr>
  </w:style>
  <w:style w:type="character" w:customStyle="1" w:styleId="highlight">
    <w:name w:val="highlight"/>
    <w:basedOn w:val="DefaultParagraphFont"/>
    <w:rsid w:val="0074189A"/>
  </w:style>
  <w:style w:type="paragraph" w:customStyle="1" w:styleId="bodytext">
    <w:name w:val="bodytext"/>
    <w:basedOn w:val="Normal"/>
    <w:rsid w:val="0074189A"/>
    <w:pPr>
      <w:spacing w:before="100" w:beforeAutospacing="1" w:after="100" w:afterAutospacing="1"/>
    </w:pPr>
    <w:rPr>
      <w:rFonts w:ascii="Times New Roman" w:hAnsi="Times New Roman"/>
    </w:rPr>
  </w:style>
  <w:style w:type="character" w:styleId="Hyperlink">
    <w:name w:val="Hyperlink"/>
    <w:basedOn w:val="DefaultParagraphFont"/>
    <w:uiPriority w:val="99"/>
    <w:semiHidden/>
    <w:unhideWhenUsed/>
    <w:rsid w:val="0074189A"/>
    <w:rPr>
      <w:color w:val="0000FF"/>
      <w:u w:val="single"/>
    </w:rPr>
  </w:style>
  <w:style w:type="character" w:customStyle="1" w:styleId="Heading3Char">
    <w:name w:val="Heading 3 Char"/>
    <w:basedOn w:val="DefaultParagraphFont"/>
    <w:link w:val="Heading3"/>
    <w:uiPriority w:val="9"/>
    <w:semiHidden/>
    <w:rsid w:val="00E708C5"/>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E708C5"/>
    <w:rPr>
      <w:b/>
      <w:bCs/>
    </w:rPr>
  </w:style>
  <w:style w:type="paragraph" w:customStyle="1" w:styleId="listcontinue2">
    <w:name w:val="listcontinue2"/>
    <w:basedOn w:val="Normal"/>
    <w:rsid w:val="00E708C5"/>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E708C5"/>
    <w:rPr>
      <w:i/>
      <w:iCs/>
    </w:rPr>
  </w:style>
  <w:style w:type="paragraph" w:customStyle="1" w:styleId="respaction">
    <w:name w:val="respaction"/>
    <w:basedOn w:val="Normal"/>
    <w:rsid w:val="00E708C5"/>
    <w:pPr>
      <w:spacing w:before="100" w:beforeAutospacing="1" w:after="100" w:afterAutospacing="1"/>
    </w:pPr>
    <w:rPr>
      <w:rFonts w:ascii="Times New Roman" w:hAnsi="Times New Roman"/>
    </w:rPr>
  </w:style>
  <w:style w:type="paragraph" w:customStyle="1" w:styleId="tablebodytext">
    <w:name w:val="tablebodytext"/>
    <w:basedOn w:val="Normal"/>
    <w:rsid w:val="00E708C5"/>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uiPriority w:val="9"/>
    <w:semiHidden/>
    <w:rsid w:val="00F31A93"/>
    <w:rPr>
      <w:rFonts w:asciiTheme="majorHAnsi" w:eastAsiaTheme="majorEastAsia" w:hAnsiTheme="majorHAnsi" w:cstheme="majorBidi"/>
      <w:i/>
      <w:iCs/>
      <w:color w:val="2F5496" w:themeColor="accent1" w:themeShade="BF"/>
    </w:rPr>
  </w:style>
  <w:style w:type="paragraph" w:customStyle="1" w:styleId="note">
    <w:name w:val="note"/>
    <w:basedOn w:val="Normal"/>
    <w:rsid w:val="004450F0"/>
    <w:pPr>
      <w:spacing w:before="100" w:beforeAutospacing="1" w:after="100" w:afterAutospacing="1"/>
    </w:pPr>
    <w:rPr>
      <w:rFonts w:ascii="Times New Roman" w:hAnsi="Times New Roman"/>
    </w:rPr>
  </w:style>
  <w:style w:type="character" w:customStyle="1" w:styleId="advisorytodotext">
    <w:name w:val="advisorytodotext"/>
    <w:basedOn w:val="DefaultParagraphFont"/>
    <w:rsid w:val="004450F0"/>
  </w:style>
  <w:style w:type="paragraph" w:customStyle="1" w:styleId="subheading2">
    <w:name w:val="subheading2"/>
    <w:basedOn w:val="Normal"/>
    <w:rsid w:val="00B43245"/>
    <w:pPr>
      <w:spacing w:before="100" w:beforeAutospacing="1" w:after="100" w:afterAutospacing="1"/>
    </w:pPr>
    <w:rPr>
      <w:rFonts w:ascii="Times New Roman" w:hAnsi="Times New Roman"/>
    </w:rPr>
  </w:style>
  <w:style w:type="paragraph" w:customStyle="1" w:styleId="tableheading">
    <w:name w:val="tableheading"/>
    <w:basedOn w:val="Normal"/>
    <w:rsid w:val="00160020"/>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73359">
      <w:bodyDiv w:val="1"/>
      <w:marLeft w:val="0"/>
      <w:marRight w:val="0"/>
      <w:marTop w:val="0"/>
      <w:marBottom w:val="0"/>
      <w:divBdr>
        <w:top w:val="none" w:sz="0" w:space="0" w:color="auto"/>
        <w:left w:val="none" w:sz="0" w:space="0" w:color="auto"/>
        <w:bottom w:val="none" w:sz="0" w:space="0" w:color="auto"/>
        <w:right w:val="none" w:sz="0" w:space="0" w:color="auto"/>
      </w:divBdr>
    </w:div>
    <w:div w:id="403718899">
      <w:bodyDiv w:val="1"/>
      <w:marLeft w:val="0"/>
      <w:marRight w:val="0"/>
      <w:marTop w:val="0"/>
      <w:marBottom w:val="0"/>
      <w:divBdr>
        <w:top w:val="none" w:sz="0" w:space="0" w:color="auto"/>
        <w:left w:val="none" w:sz="0" w:space="0" w:color="auto"/>
        <w:bottom w:val="none" w:sz="0" w:space="0" w:color="auto"/>
        <w:right w:val="none" w:sz="0" w:space="0" w:color="auto"/>
      </w:divBdr>
    </w:div>
    <w:div w:id="930553345">
      <w:bodyDiv w:val="1"/>
      <w:marLeft w:val="0"/>
      <w:marRight w:val="0"/>
      <w:marTop w:val="0"/>
      <w:marBottom w:val="0"/>
      <w:divBdr>
        <w:top w:val="none" w:sz="0" w:space="0" w:color="auto"/>
        <w:left w:val="none" w:sz="0" w:space="0" w:color="auto"/>
        <w:bottom w:val="none" w:sz="0" w:space="0" w:color="auto"/>
        <w:right w:val="none" w:sz="0" w:space="0" w:color="auto"/>
      </w:divBdr>
    </w:div>
    <w:div w:id="1112095288">
      <w:bodyDiv w:val="1"/>
      <w:marLeft w:val="0"/>
      <w:marRight w:val="0"/>
      <w:marTop w:val="0"/>
      <w:marBottom w:val="0"/>
      <w:divBdr>
        <w:top w:val="none" w:sz="0" w:space="0" w:color="auto"/>
        <w:left w:val="none" w:sz="0" w:space="0" w:color="auto"/>
        <w:bottom w:val="none" w:sz="0" w:space="0" w:color="auto"/>
        <w:right w:val="none" w:sz="0" w:space="0" w:color="auto"/>
      </w:divBdr>
    </w:div>
    <w:div w:id="1371569704">
      <w:bodyDiv w:val="1"/>
      <w:marLeft w:val="0"/>
      <w:marRight w:val="0"/>
      <w:marTop w:val="0"/>
      <w:marBottom w:val="0"/>
      <w:divBdr>
        <w:top w:val="none" w:sz="0" w:space="0" w:color="auto"/>
        <w:left w:val="none" w:sz="0" w:space="0" w:color="auto"/>
        <w:bottom w:val="none" w:sz="0" w:space="0" w:color="auto"/>
        <w:right w:val="none" w:sz="0" w:space="0" w:color="auto"/>
      </w:divBdr>
    </w:div>
    <w:div w:id="1425571703">
      <w:bodyDiv w:val="1"/>
      <w:marLeft w:val="0"/>
      <w:marRight w:val="0"/>
      <w:marTop w:val="0"/>
      <w:marBottom w:val="0"/>
      <w:divBdr>
        <w:top w:val="none" w:sz="0" w:space="0" w:color="auto"/>
        <w:left w:val="none" w:sz="0" w:space="0" w:color="auto"/>
        <w:bottom w:val="none" w:sz="0" w:space="0" w:color="auto"/>
        <w:right w:val="none" w:sz="0" w:space="0" w:color="auto"/>
      </w:divBdr>
    </w:div>
    <w:div w:id="16720230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vcot.govt.nz/working-with-children/childrens-teams/contacts-and-referrals/"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toggleBlock('1020')"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2019-12-26T23:46:00Z</dcterms:created>
  <dcterms:modified xsi:type="dcterms:W3CDTF">2019-12-26T23:46:00Z</dcterms:modified>
</cp:coreProperties>
</file>